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30" w:type="dxa"/>
        <w:tblInd w:w="274" w:type="dxa"/>
        <w:tblCellMar>
          <w:left w:w="0" w:type="dxa"/>
          <w:right w:w="0" w:type="dxa"/>
        </w:tblCellMar>
        <w:tblLook w:val="04A0" w:firstRow="1" w:lastRow="0" w:firstColumn="1" w:lastColumn="0" w:noHBand="0" w:noVBand="1"/>
      </w:tblPr>
      <w:tblGrid>
        <w:gridCol w:w="1994"/>
        <w:gridCol w:w="6936"/>
      </w:tblGrid>
      <w:tr w:rsidR="00D4399F" w14:paraId="45828504" w14:textId="77777777" w:rsidTr="00D4399F">
        <w:tc>
          <w:tcPr>
            <w:tcW w:w="19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B24C43" w14:textId="77777777" w:rsidR="00D4399F" w:rsidRDefault="00D4399F">
            <w:pPr>
              <w:autoSpaceDE w:val="0"/>
              <w:autoSpaceDN w:val="0"/>
              <w:spacing w:line="360" w:lineRule="auto"/>
              <w:rPr>
                <w:rFonts w:cstheme="majorHAnsi"/>
                <w:lang w:eastAsia="en-US"/>
              </w:rPr>
            </w:pPr>
            <w:r>
              <w:br w:type="page"/>
            </w:r>
            <w:r>
              <w:rPr>
                <w:rFonts w:cstheme="majorHAnsi"/>
                <w:lang w:eastAsia="en-US"/>
              </w:rPr>
              <w:t>Date</w:t>
            </w:r>
          </w:p>
        </w:tc>
        <w:tc>
          <w:tcPr>
            <w:tcW w:w="693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D2452A0" w14:textId="0F7B2A00" w:rsidR="00D4399F" w:rsidRDefault="00872569">
            <w:pPr>
              <w:autoSpaceDE w:val="0"/>
              <w:autoSpaceDN w:val="0"/>
              <w:spacing w:line="360" w:lineRule="auto"/>
              <w:rPr>
                <w:rFonts w:cstheme="majorHAnsi"/>
                <w:lang w:eastAsia="en-US"/>
              </w:rPr>
            </w:pPr>
            <w:r>
              <w:rPr>
                <w:rFonts w:cstheme="majorHAnsi"/>
              </w:rPr>
              <w:t>5</w:t>
            </w:r>
            <w:r w:rsidR="00AD121D">
              <w:rPr>
                <w:rFonts w:cstheme="majorHAnsi"/>
              </w:rPr>
              <w:t>/12</w:t>
            </w:r>
            <w:r w:rsidR="00D4399F">
              <w:rPr>
                <w:rFonts w:cstheme="majorHAnsi"/>
              </w:rPr>
              <w:t>/18</w:t>
            </w:r>
          </w:p>
        </w:tc>
      </w:tr>
      <w:tr w:rsidR="00D4399F" w14:paraId="6A1B1126" w14:textId="77777777" w:rsidTr="00D4399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B35C076" w14:textId="77777777" w:rsidR="00D4399F" w:rsidRDefault="00D4399F">
            <w:pPr>
              <w:autoSpaceDE w:val="0"/>
              <w:autoSpaceDN w:val="0"/>
              <w:spacing w:line="360" w:lineRule="auto"/>
              <w:rPr>
                <w:rFonts w:cstheme="majorHAnsi"/>
                <w:lang w:eastAsia="en-US"/>
              </w:rPr>
            </w:pPr>
            <w:r>
              <w:rPr>
                <w:rFonts w:cstheme="majorHAnsi"/>
                <w:lang w:eastAsia="en-US"/>
              </w:rPr>
              <w:t>Job number</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8254D81" w14:textId="13CBDE63" w:rsidR="00D4399F" w:rsidRDefault="00D4399F">
            <w:pPr>
              <w:autoSpaceDE w:val="0"/>
              <w:autoSpaceDN w:val="0"/>
              <w:spacing w:line="360" w:lineRule="auto"/>
              <w:rPr>
                <w:rFonts w:cstheme="majorHAnsi"/>
                <w:lang w:eastAsia="en-US"/>
              </w:rPr>
            </w:pPr>
            <w:r>
              <w:rPr>
                <w:rFonts w:cstheme="majorHAnsi"/>
                <w:lang w:eastAsia="en-US"/>
              </w:rPr>
              <w:t>DEUEN18-</w:t>
            </w:r>
            <w:r>
              <w:rPr>
                <w:rFonts w:cstheme="majorHAnsi"/>
              </w:rPr>
              <w:t>03</w:t>
            </w:r>
            <w:r w:rsidR="00BF647F">
              <w:rPr>
                <w:rFonts w:cstheme="majorHAnsi"/>
              </w:rPr>
              <w:t>7</w:t>
            </w:r>
          </w:p>
        </w:tc>
      </w:tr>
      <w:tr w:rsidR="00D4399F" w14:paraId="685B5515" w14:textId="77777777" w:rsidTr="00D4399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B6DBCFE" w14:textId="77777777" w:rsidR="00D4399F" w:rsidRDefault="00D4399F">
            <w:pPr>
              <w:autoSpaceDE w:val="0"/>
              <w:autoSpaceDN w:val="0"/>
              <w:spacing w:line="360" w:lineRule="auto"/>
              <w:rPr>
                <w:rFonts w:cstheme="majorHAnsi"/>
                <w:lang w:eastAsia="en-US"/>
              </w:rPr>
            </w:pPr>
            <w:r>
              <w:rPr>
                <w:rFonts w:cstheme="majorHAnsi"/>
                <w:lang w:eastAsia="en-US"/>
              </w:rPr>
              <w:t>Job description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2BF81C1D" w14:textId="60452ED5" w:rsidR="00D4399F" w:rsidRDefault="00BF647F">
            <w:pPr>
              <w:autoSpaceDE w:val="0"/>
              <w:autoSpaceDN w:val="0"/>
              <w:spacing w:line="360" w:lineRule="auto"/>
              <w:rPr>
                <w:rFonts w:cstheme="majorHAnsi"/>
                <w:lang w:eastAsia="en-US"/>
              </w:rPr>
            </w:pPr>
            <w:proofErr w:type="spellStart"/>
            <w:r>
              <w:rPr>
                <w:rFonts w:cstheme="majorHAnsi"/>
              </w:rPr>
              <w:t>Biocoop</w:t>
            </w:r>
            <w:proofErr w:type="spellEnd"/>
          </w:p>
        </w:tc>
      </w:tr>
      <w:tr w:rsidR="00D4399F" w14:paraId="71DA3A54" w14:textId="77777777" w:rsidTr="00D4399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2DBEA96" w14:textId="77777777" w:rsidR="00D4399F" w:rsidRDefault="00D4399F">
            <w:pPr>
              <w:autoSpaceDE w:val="0"/>
              <w:autoSpaceDN w:val="0"/>
              <w:spacing w:line="360" w:lineRule="auto"/>
              <w:rPr>
                <w:rFonts w:cstheme="majorHAnsi"/>
                <w:lang w:eastAsia="en-US"/>
              </w:rPr>
            </w:pPr>
            <w:r>
              <w:rPr>
                <w:rFonts w:cstheme="majorHAnsi"/>
                <w:lang w:eastAsia="en-US"/>
              </w:rPr>
              <w:t>Category</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19C33BCF" w14:textId="77777777" w:rsidR="00D4399F" w:rsidRDefault="00D4399F">
            <w:pPr>
              <w:autoSpaceDE w:val="0"/>
              <w:autoSpaceDN w:val="0"/>
              <w:spacing w:line="360" w:lineRule="auto"/>
              <w:rPr>
                <w:rFonts w:cstheme="majorHAnsi"/>
                <w:lang w:eastAsia="en-US"/>
              </w:rPr>
            </w:pPr>
            <w:r>
              <w:rPr>
                <w:rFonts w:cstheme="majorHAnsi"/>
                <w:lang w:eastAsia="en-US"/>
              </w:rPr>
              <w:t xml:space="preserve">Case Studies </w:t>
            </w:r>
          </w:p>
        </w:tc>
      </w:tr>
      <w:tr w:rsidR="00D4399F" w14:paraId="03430C58" w14:textId="77777777" w:rsidTr="00D4399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BFCA951" w14:textId="77777777" w:rsidR="00D4399F" w:rsidRDefault="00D4399F">
            <w:pPr>
              <w:autoSpaceDE w:val="0"/>
              <w:autoSpaceDN w:val="0"/>
              <w:spacing w:line="360" w:lineRule="auto"/>
              <w:rPr>
                <w:rFonts w:cstheme="majorHAnsi"/>
                <w:lang w:eastAsia="en-US"/>
              </w:rPr>
            </w:pPr>
            <w:r>
              <w:rPr>
                <w:rFonts w:cstheme="majorHAnsi"/>
                <w:lang w:eastAsia="en-US"/>
              </w:rPr>
              <w:t xml:space="preserve">Audience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06F86B8F" w14:textId="3E4AA3DA" w:rsidR="00D4399F" w:rsidRDefault="00D4399F">
            <w:pPr>
              <w:spacing w:line="360" w:lineRule="auto"/>
              <w:rPr>
                <w:rFonts w:cstheme="majorHAnsi"/>
                <w:lang w:eastAsia="en-US"/>
              </w:rPr>
            </w:pPr>
            <w:r>
              <w:rPr>
                <w:rFonts w:cstheme="majorHAnsi"/>
                <w:lang w:eastAsia="en-US"/>
              </w:rPr>
              <w:t xml:space="preserve">Installers, </w:t>
            </w:r>
            <w:r w:rsidR="00BF647F">
              <w:rPr>
                <w:rFonts w:cstheme="majorHAnsi"/>
                <w:lang w:eastAsia="en-US"/>
              </w:rPr>
              <w:t>End Users</w:t>
            </w:r>
          </w:p>
        </w:tc>
      </w:tr>
      <w:tr w:rsidR="00D4399F" w14:paraId="410E4CF9" w14:textId="77777777" w:rsidTr="00D4399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E3D32B5" w14:textId="77777777" w:rsidR="00D4399F" w:rsidRDefault="00D4399F">
            <w:pPr>
              <w:autoSpaceDE w:val="0"/>
              <w:autoSpaceDN w:val="0"/>
              <w:spacing w:line="360" w:lineRule="auto"/>
              <w:rPr>
                <w:rFonts w:cstheme="majorHAnsi"/>
                <w:lang w:eastAsia="en-US"/>
              </w:rPr>
            </w:pPr>
            <w:r>
              <w:rPr>
                <w:rFonts w:cstheme="majorHAnsi"/>
                <w:lang w:eastAsia="en-US"/>
              </w:rPr>
              <w:t xml:space="preserve">Sectors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CCF2013" w14:textId="587DFE77" w:rsidR="00D4399F" w:rsidRDefault="00BF647F">
            <w:pPr>
              <w:spacing w:line="360" w:lineRule="auto"/>
              <w:rPr>
                <w:rFonts w:cstheme="majorHAnsi"/>
                <w:lang w:eastAsia="en-US"/>
              </w:rPr>
            </w:pPr>
            <w:r>
              <w:rPr>
                <w:rFonts w:cstheme="majorHAnsi"/>
              </w:rPr>
              <w:t>Food Manufacturing, Food Retail</w:t>
            </w:r>
          </w:p>
        </w:tc>
      </w:tr>
      <w:tr w:rsidR="00D4399F" w14:paraId="68BF29B2" w14:textId="77777777" w:rsidTr="00D4399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ABBEA7" w14:textId="77777777" w:rsidR="00D4399F" w:rsidRDefault="00D4399F">
            <w:pPr>
              <w:autoSpaceDE w:val="0"/>
              <w:autoSpaceDN w:val="0"/>
              <w:spacing w:line="360" w:lineRule="auto"/>
              <w:rPr>
                <w:rFonts w:cstheme="majorHAnsi"/>
                <w:lang w:eastAsia="en-US"/>
              </w:rPr>
            </w:pPr>
            <w:r>
              <w:rPr>
                <w:rFonts w:cstheme="majorHAnsi"/>
                <w:lang w:eastAsia="en-US"/>
              </w:rPr>
              <w:t xml:space="preserve">Tags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43BDF079" w14:textId="36C1F584" w:rsidR="00D4399F" w:rsidRDefault="00D4399F">
            <w:pPr>
              <w:spacing w:line="360" w:lineRule="auto"/>
              <w:rPr>
                <w:rFonts w:cstheme="majorHAnsi"/>
                <w:lang w:eastAsia="en-US"/>
              </w:rPr>
            </w:pPr>
            <w:r>
              <w:rPr>
                <w:rFonts w:cstheme="majorHAnsi"/>
                <w:lang w:eastAsia="en-US"/>
              </w:rPr>
              <w:t xml:space="preserve">energy efficiency, </w:t>
            </w:r>
            <w:proofErr w:type="spellStart"/>
            <w:r w:rsidR="00872569">
              <w:rPr>
                <w:rFonts w:cstheme="majorHAnsi"/>
                <w:lang w:eastAsia="en-US"/>
              </w:rPr>
              <w:t>Tewis</w:t>
            </w:r>
            <w:proofErr w:type="spellEnd"/>
            <w:r w:rsidR="00872569">
              <w:rPr>
                <w:rFonts w:cstheme="majorHAnsi"/>
                <w:lang w:eastAsia="en-US"/>
              </w:rPr>
              <w:t>, refrigeration</w:t>
            </w:r>
            <w:r>
              <w:rPr>
                <w:rFonts w:cstheme="majorHAnsi"/>
                <w:lang w:eastAsia="en-US"/>
              </w:rPr>
              <w:t>, off-grid</w:t>
            </w:r>
          </w:p>
        </w:tc>
      </w:tr>
      <w:tr w:rsidR="00D4399F" w14:paraId="08EBB0E9" w14:textId="77777777" w:rsidTr="00D4399F">
        <w:trPr>
          <w:trHeight w:val="722"/>
        </w:trPr>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8AF8668" w14:textId="77777777" w:rsidR="00D4399F" w:rsidRDefault="00D4399F">
            <w:pPr>
              <w:autoSpaceDE w:val="0"/>
              <w:autoSpaceDN w:val="0"/>
              <w:spacing w:line="360" w:lineRule="auto"/>
              <w:rPr>
                <w:rFonts w:cstheme="majorHAnsi"/>
                <w:lang w:eastAsia="en-US"/>
              </w:rPr>
            </w:pPr>
            <w:r>
              <w:rPr>
                <w:rFonts w:cstheme="majorHAnsi"/>
                <w:lang w:eastAsia="en-US"/>
              </w:rPr>
              <w:t xml:space="preserve">Tweet </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50C3F71B" w14:textId="574B0230" w:rsidR="00D4399F" w:rsidRDefault="00BF647F">
            <w:pPr>
              <w:spacing w:line="360" w:lineRule="auto"/>
              <w:rPr>
                <w:rFonts w:cstheme="majorHAnsi"/>
                <w:b/>
              </w:rPr>
            </w:pPr>
            <w:r>
              <w:rPr>
                <w:rFonts w:cstheme="majorHAnsi"/>
                <w:b/>
              </w:rPr>
              <w:t>A first for #Daikin in France – installation of #</w:t>
            </w:r>
            <w:proofErr w:type="spellStart"/>
            <w:r>
              <w:rPr>
                <w:rFonts w:cstheme="majorHAnsi"/>
                <w:b/>
              </w:rPr>
              <w:t>transcritical</w:t>
            </w:r>
            <w:proofErr w:type="spellEnd"/>
            <w:r>
              <w:rPr>
                <w:rFonts w:cstheme="majorHAnsi"/>
                <w:b/>
              </w:rPr>
              <w:t xml:space="preserve"> #CO2 refrigeration system.</w:t>
            </w:r>
          </w:p>
        </w:tc>
      </w:tr>
      <w:tr w:rsidR="00D4399F" w14:paraId="14CB0AD8" w14:textId="77777777" w:rsidTr="00D4399F">
        <w:tc>
          <w:tcPr>
            <w:tcW w:w="199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4EE95E9" w14:textId="77777777" w:rsidR="00D4399F" w:rsidRDefault="00D4399F">
            <w:pPr>
              <w:autoSpaceDE w:val="0"/>
              <w:autoSpaceDN w:val="0"/>
              <w:spacing w:line="360" w:lineRule="auto"/>
              <w:rPr>
                <w:rFonts w:cstheme="majorHAnsi"/>
                <w:lang w:eastAsia="en-US"/>
              </w:rPr>
            </w:pPr>
            <w:r>
              <w:rPr>
                <w:rFonts w:cstheme="majorHAnsi"/>
                <w:lang w:eastAsia="en-US"/>
              </w:rPr>
              <w:t>Version</w:t>
            </w:r>
          </w:p>
        </w:tc>
        <w:tc>
          <w:tcPr>
            <w:tcW w:w="6936" w:type="dxa"/>
            <w:tcBorders>
              <w:top w:val="nil"/>
              <w:left w:val="nil"/>
              <w:bottom w:val="single" w:sz="8" w:space="0" w:color="000000"/>
              <w:right w:val="single" w:sz="8" w:space="0" w:color="000000"/>
            </w:tcBorders>
            <w:tcMar>
              <w:top w:w="0" w:type="dxa"/>
              <w:left w:w="108" w:type="dxa"/>
              <w:bottom w:w="0" w:type="dxa"/>
              <w:right w:w="108" w:type="dxa"/>
            </w:tcMar>
            <w:hideMark/>
          </w:tcPr>
          <w:p w14:paraId="5FF9FF7B" w14:textId="7790B201" w:rsidR="00D4399F" w:rsidRDefault="00EC43AF">
            <w:pPr>
              <w:autoSpaceDE w:val="0"/>
              <w:autoSpaceDN w:val="0"/>
              <w:spacing w:line="360" w:lineRule="auto"/>
              <w:rPr>
                <w:rFonts w:cstheme="majorHAnsi"/>
                <w:lang w:eastAsia="en-US"/>
              </w:rPr>
            </w:pPr>
            <w:r>
              <w:rPr>
                <w:rFonts w:cstheme="majorHAnsi"/>
                <w:lang w:eastAsia="en-US"/>
              </w:rPr>
              <w:t>Final</w:t>
            </w:r>
          </w:p>
        </w:tc>
      </w:tr>
      <w:tr w:rsidR="00D4399F" w14:paraId="103179FA" w14:textId="77777777" w:rsidTr="00D4399F">
        <w:tc>
          <w:tcPr>
            <w:tcW w:w="1994"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14:paraId="4C6BCF4B" w14:textId="77777777" w:rsidR="00D4399F" w:rsidRDefault="00D4399F">
            <w:pPr>
              <w:autoSpaceDE w:val="0"/>
              <w:autoSpaceDN w:val="0"/>
              <w:spacing w:line="360" w:lineRule="auto"/>
              <w:rPr>
                <w:rFonts w:cstheme="majorHAnsi"/>
                <w:lang w:eastAsia="en-US"/>
              </w:rPr>
            </w:pPr>
            <w:r>
              <w:rPr>
                <w:rFonts w:cstheme="majorHAnsi"/>
                <w:lang w:eastAsia="en-US"/>
              </w:rPr>
              <w:t>Owner</w:t>
            </w:r>
          </w:p>
        </w:tc>
        <w:tc>
          <w:tcPr>
            <w:tcW w:w="6936" w:type="dxa"/>
            <w:tcBorders>
              <w:top w:val="single" w:sz="8" w:space="0" w:color="000000"/>
              <w:left w:val="nil"/>
              <w:bottom w:val="single" w:sz="4" w:space="0" w:color="auto"/>
              <w:right w:val="single" w:sz="8" w:space="0" w:color="000000"/>
            </w:tcBorders>
            <w:tcMar>
              <w:top w:w="0" w:type="dxa"/>
              <w:left w:w="108" w:type="dxa"/>
              <w:bottom w:w="0" w:type="dxa"/>
              <w:right w:w="108" w:type="dxa"/>
            </w:tcMar>
            <w:hideMark/>
          </w:tcPr>
          <w:p w14:paraId="5EFC4D61" w14:textId="77777777" w:rsidR="00D4399F" w:rsidRDefault="00D4399F">
            <w:pPr>
              <w:spacing w:line="360" w:lineRule="auto"/>
              <w:ind w:right="1406"/>
              <w:rPr>
                <w:rFonts w:cstheme="majorHAnsi"/>
                <w:lang w:val="en" w:eastAsia="en-US"/>
              </w:rPr>
            </w:pPr>
            <w:proofErr w:type="spellStart"/>
            <w:r>
              <w:rPr>
                <w:rFonts w:cstheme="majorHAnsi"/>
                <w:lang w:val="en"/>
              </w:rPr>
              <w:t>Márcia</w:t>
            </w:r>
            <w:proofErr w:type="spellEnd"/>
            <w:r>
              <w:rPr>
                <w:rFonts w:cstheme="majorHAnsi"/>
                <w:lang w:val="en"/>
              </w:rPr>
              <w:t xml:space="preserve"> Tavares</w:t>
            </w:r>
          </w:p>
        </w:tc>
      </w:tr>
    </w:tbl>
    <w:p w14:paraId="68ED2B89" w14:textId="7F6BF83D" w:rsidR="00D4399F" w:rsidRDefault="00D4399F">
      <w:pPr>
        <w:rPr>
          <w:rFonts w:eastAsia="MS Mincho" w:cs="Times New Roman"/>
          <w:iCs/>
          <w:color w:val="0083C1" w:themeColor="background1"/>
          <w:kern w:val="32"/>
          <w:sz w:val="36"/>
          <w:szCs w:val="28"/>
          <w:lang w:val="en-GB"/>
        </w:rPr>
      </w:pPr>
      <w:bookmarkStart w:id="0" w:name="_GoBack"/>
      <w:bookmarkEnd w:id="0"/>
    </w:p>
    <w:p w14:paraId="1BAA0B10" w14:textId="77777777" w:rsidR="00D4399F" w:rsidRDefault="00D4399F">
      <w:pPr>
        <w:rPr>
          <w:rFonts w:eastAsia="MS Mincho" w:cs="Times New Roman"/>
          <w:iCs/>
          <w:color w:val="0083C1" w:themeColor="background1"/>
          <w:kern w:val="32"/>
          <w:sz w:val="36"/>
          <w:szCs w:val="28"/>
          <w:lang w:val="en-GB"/>
        </w:rPr>
      </w:pPr>
      <w:r>
        <w:br w:type="page"/>
      </w:r>
    </w:p>
    <w:p w14:paraId="7FDB6213" w14:textId="68B17569" w:rsidR="006A5B5D" w:rsidRPr="006A5B5D" w:rsidRDefault="005D4C05" w:rsidP="005B4729">
      <w:pPr>
        <w:pStyle w:val="Headline"/>
      </w:pPr>
      <w:r w:rsidRPr="005D4C05">
        <w:lastRenderedPageBreak/>
        <w:t>First Daikin CO2 refrigeration system install</w:t>
      </w:r>
      <w:r w:rsidR="00BF647F">
        <w:t>ed</w:t>
      </w:r>
      <w:r w:rsidRPr="005D4C05">
        <w:t xml:space="preserve"> in France</w:t>
      </w:r>
    </w:p>
    <w:p w14:paraId="1E4E6E89" w14:textId="4F077199" w:rsidR="005250A2" w:rsidRDefault="00872569" w:rsidP="009B6529">
      <w:pPr>
        <w:pStyle w:val="BodyCopy"/>
      </w:pPr>
      <w:r>
        <w:t>December 5</w:t>
      </w:r>
      <w:r w:rsidR="00AD121D">
        <w:t>th</w:t>
      </w:r>
      <w:r w:rsidR="006A5B5D">
        <w:t>, 2018</w:t>
      </w:r>
    </w:p>
    <w:p w14:paraId="41F34C85" w14:textId="77777777" w:rsidR="006A5B5D" w:rsidRDefault="006A5B5D" w:rsidP="006A5B5D"/>
    <w:p w14:paraId="2DCB607C" w14:textId="461B4EA9" w:rsidR="00137D26" w:rsidRPr="00391849" w:rsidRDefault="007262BA" w:rsidP="00391849">
      <w:pPr>
        <w:pStyle w:val="Introduction"/>
      </w:pPr>
      <w:r>
        <w:t>Daikin completes t</w:t>
      </w:r>
      <w:r w:rsidRPr="007262BA">
        <w:t xml:space="preserve">he installation and commissioning of the first </w:t>
      </w:r>
      <w:proofErr w:type="spellStart"/>
      <w:r w:rsidRPr="007262BA">
        <w:t>transcritical</w:t>
      </w:r>
      <w:proofErr w:type="spellEnd"/>
      <w:r>
        <w:t xml:space="preserve"> </w:t>
      </w:r>
      <w:r w:rsidRPr="007262BA">
        <w:t>CO</w:t>
      </w:r>
      <w:r w:rsidRPr="007262BA">
        <w:rPr>
          <w:vertAlign w:val="subscript"/>
        </w:rPr>
        <w:t>2</w:t>
      </w:r>
      <w:r w:rsidRPr="007262BA">
        <w:t xml:space="preserve"> refrigeration solution </w:t>
      </w:r>
      <w:r w:rsidR="00854BF7">
        <w:t xml:space="preserve">on the French market </w:t>
      </w:r>
      <w:r>
        <w:t>at a m</w:t>
      </w:r>
      <w:r w:rsidRPr="007262BA">
        <w:t>eat processing laboratory</w:t>
      </w:r>
      <w:r>
        <w:t xml:space="preserve"> in the Dordogne</w:t>
      </w:r>
      <w:r w:rsidR="00D55C54">
        <w:t>.</w:t>
      </w:r>
    </w:p>
    <w:p w14:paraId="2BE5B9C2" w14:textId="4BD04437" w:rsidR="007262BA" w:rsidRDefault="007262BA" w:rsidP="007262BA">
      <w:pPr>
        <w:pStyle w:val="BodyCopy"/>
      </w:pPr>
      <w:proofErr w:type="spellStart"/>
      <w:r>
        <w:t>Biocoop</w:t>
      </w:r>
      <w:proofErr w:type="spellEnd"/>
      <w:r>
        <w:t xml:space="preserve"> is a leader in organic food distribution, with a network of over 500 organic stores. In 2017, a </w:t>
      </w:r>
      <w:proofErr w:type="spellStart"/>
      <w:r>
        <w:t>Biocoop</w:t>
      </w:r>
      <w:proofErr w:type="spellEnd"/>
      <w:r>
        <w:t xml:space="preserve"> franchisee with </w:t>
      </w:r>
      <w:proofErr w:type="gramStart"/>
      <w:r>
        <w:t>a number of</w:t>
      </w:r>
      <w:proofErr w:type="gramEnd"/>
      <w:r>
        <w:t xml:space="preserve"> shops and restaurants in the Aquitaine region, decided to open a new butchery and charcuterie processing laboratory at </w:t>
      </w:r>
      <w:proofErr w:type="spellStart"/>
      <w:r>
        <w:t>Boulazac</w:t>
      </w:r>
      <w:proofErr w:type="spellEnd"/>
      <w:r>
        <w:t xml:space="preserve">, to service both its own outlets and the </w:t>
      </w:r>
      <w:proofErr w:type="spellStart"/>
      <w:r>
        <w:t>Biocoop</w:t>
      </w:r>
      <w:proofErr w:type="spellEnd"/>
      <w:r>
        <w:t xml:space="preserve"> network in the southwest of France.</w:t>
      </w:r>
    </w:p>
    <w:p w14:paraId="4DC8CE84" w14:textId="77777777" w:rsidR="007262BA" w:rsidRDefault="007262BA" w:rsidP="007262BA">
      <w:pPr>
        <w:pStyle w:val="Subheading"/>
      </w:pPr>
      <w:r>
        <w:t>Natural Conversion to CO</w:t>
      </w:r>
      <w:r w:rsidRPr="007262BA">
        <w:rPr>
          <w:vertAlign w:val="subscript"/>
        </w:rPr>
        <w:t>2</w:t>
      </w:r>
    </w:p>
    <w:p w14:paraId="4982DB48" w14:textId="053B44BE" w:rsidR="007262BA" w:rsidRDefault="007262BA" w:rsidP="007262BA">
      <w:pPr>
        <w:pStyle w:val="BodyCopy"/>
      </w:pPr>
      <w:r>
        <w:t xml:space="preserve">As a long-standing customer of installer </w:t>
      </w:r>
      <w:proofErr w:type="spellStart"/>
      <w:r>
        <w:t>Froid</w:t>
      </w:r>
      <w:proofErr w:type="spellEnd"/>
      <w:r>
        <w:t xml:space="preserve"> Cuisine 24, the franchisee sought the company’s help in researching and installing a refrigeration solution for the 1,200 square </w:t>
      </w:r>
      <w:proofErr w:type="spellStart"/>
      <w:r>
        <w:t>metre</w:t>
      </w:r>
      <w:proofErr w:type="spellEnd"/>
      <w:r>
        <w:t xml:space="preserve"> laboratory. A Daikin partner since the installer company’s inception 20 years ago, </w:t>
      </w:r>
      <w:proofErr w:type="spellStart"/>
      <w:r>
        <w:t>Froid</w:t>
      </w:r>
      <w:proofErr w:type="spellEnd"/>
      <w:r>
        <w:t xml:space="preserve"> Cuisine 24 initially suggested Daikin’s ZEAS refrigeration solution. With several Daikin installations already in place, the franchisee was very satisfied with the company. Additionally, the ZEAS solution was one with which </w:t>
      </w:r>
      <w:r>
        <w:br/>
      </w:r>
      <w:proofErr w:type="spellStart"/>
      <w:r>
        <w:t>Froid</w:t>
      </w:r>
      <w:proofErr w:type="spellEnd"/>
      <w:r>
        <w:t xml:space="preserve"> Cuisine 24 had a lot of experience.</w:t>
      </w:r>
    </w:p>
    <w:p w14:paraId="6E414A8A" w14:textId="6CA54763" w:rsidR="00391849" w:rsidRDefault="007262BA" w:rsidP="007262BA">
      <w:pPr>
        <w:pStyle w:val="BodyCopy"/>
      </w:pPr>
      <w:r>
        <w:t xml:space="preserve">However, with increasingly strict regulations on the use of higher GWP refrigerants and wishing to follow the </w:t>
      </w:r>
      <w:proofErr w:type="spellStart"/>
      <w:r>
        <w:t>Biocoop</w:t>
      </w:r>
      <w:proofErr w:type="spellEnd"/>
      <w:r>
        <w:t xml:space="preserve"> philosophy on sustainable development, it was decided to opt for an alternative that used CO2, which as a natural refrigerant has no impact on global warming, despite the additional cost of the equipment and its installation compared to a traditional system.</w:t>
      </w:r>
    </w:p>
    <w:p w14:paraId="7EA924E5" w14:textId="4991A406" w:rsidR="007262BA" w:rsidRDefault="007262BA" w:rsidP="007262BA">
      <w:pPr>
        <w:pStyle w:val="BodyCopy"/>
      </w:pPr>
      <w:r w:rsidRPr="007262BA">
        <w:rPr>
          <w:i/>
        </w:rPr>
        <w:t xml:space="preserve">“At </w:t>
      </w:r>
      <w:proofErr w:type="spellStart"/>
      <w:r w:rsidRPr="007262BA">
        <w:rPr>
          <w:i/>
        </w:rPr>
        <w:t>Biocoop</w:t>
      </w:r>
      <w:proofErr w:type="spellEnd"/>
      <w:r w:rsidRPr="007262BA">
        <w:rPr>
          <w:i/>
        </w:rPr>
        <w:t>, we regularly make significant investments in finding solutions that bring about a maximum of energy savings...The CO2 system is a real plus when it comes to promoting our approach,”</w:t>
      </w:r>
      <w:r>
        <w:t xml:space="preserve"> explains Fabien Marzano, </w:t>
      </w:r>
      <w:proofErr w:type="spellStart"/>
      <w:r>
        <w:t>Biocoop</w:t>
      </w:r>
      <w:proofErr w:type="spellEnd"/>
      <w:r>
        <w:t xml:space="preserve"> Site Manager. </w:t>
      </w:r>
    </w:p>
    <w:p w14:paraId="1BB09B2D" w14:textId="734E4960" w:rsidR="007262BA" w:rsidRDefault="007262BA" w:rsidP="007262BA">
      <w:pPr>
        <w:pStyle w:val="BodyCopy"/>
      </w:pPr>
      <w:r>
        <w:t xml:space="preserve">The installer assessed a range of alternative solutions. As long-standing partners, </w:t>
      </w:r>
      <w:proofErr w:type="spellStart"/>
      <w:r>
        <w:t>Froid</w:t>
      </w:r>
      <w:proofErr w:type="spellEnd"/>
      <w:r>
        <w:t xml:space="preserve"> Cuisine 24 approached Daikin about the possibility of a ZEAS CO2 system. With the subsequent acquisition of </w:t>
      </w:r>
      <w:proofErr w:type="spellStart"/>
      <w:r>
        <w:t>Zanotti</w:t>
      </w:r>
      <w:proofErr w:type="spellEnd"/>
      <w:r>
        <w:t xml:space="preserve"> and the Integration of the </w:t>
      </w:r>
      <w:proofErr w:type="spellStart"/>
      <w:r>
        <w:t>Tewis</w:t>
      </w:r>
      <w:proofErr w:type="spellEnd"/>
      <w:r>
        <w:t xml:space="preserve"> brand, Daikin was able to offer a new solution based on the franchisee’s preferred refrigerant.</w:t>
      </w:r>
    </w:p>
    <w:p w14:paraId="361025E1" w14:textId="2489EB20" w:rsidR="006675E7" w:rsidRDefault="006675E7" w:rsidP="009902E3">
      <w:pPr>
        <w:pStyle w:val="Subheading"/>
      </w:pPr>
      <w:r w:rsidRPr="006675E7">
        <w:lastRenderedPageBreak/>
        <w:t xml:space="preserve">Minimal changes compared to conventional installations </w:t>
      </w:r>
    </w:p>
    <w:p w14:paraId="569954FB" w14:textId="5769B030" w:rsidR="006675E7" w:rsidRDefault="006675E7" w:rsidP="006675E7">
      <w:pPr>
        <w:pStyle w:val="Subheading"/>
        <w:rPr>
          <w:rFonts w:eastAsiaTheme="minorEastAsia" w:cstheme="minorBidi"/>
          <w:bCs w:val="0"/>
          <w:color w:val="auto"/>
          <w:sz w:val="22"/>
          <w:szCs w:val="22"/>
          <w:lang w:val="en-US"/>
        </w:rPr>
      </w:pPr>
      <w:r w:rsidRPr="006675E7">
        <w:rPr>
          <w:rFonts w:eastAsiaTheme="minorEastAsia" w:cstheme="minorBidi"/>
          <w:bCs w:val="0"/>
          <w:color w:val="auto"/>
          <w:sz w:val="22"/>
          <w:szCs w:val="22"/>
          <w:lang w:val="en-US"/>
        </w:rPr>
        <w:t xml:space="preserve">The managers of </w:t>
      </w:r>
      <w:proofErr w:type="spellStart"/>
      <w:r w:rsidRPr="006675E7">
        <w:rPr>
          <w:rFonts w:eastAsiaTheme="minorEastAsia" w:cstheme="minorBidi"/>
          <w:bCs w:val="0"/>
          <w:color w:val="auto"/>
          <w:sz w:val="22"/>
          <w:szCs w:val="22"/>
          <w:lang w:val="en-US"/>
        </w:rPr>
        <w:t>Froid</w:t>
      </w:r>
      <w:proofErr w:type="spellEnd"/>
      <w:r w:rsidRPr="006675E7">
        <w:rPr>
          <w:rFonts w:eastAsiaTheme="minorEastAsia" w:cstheme="minorBidi"/>
          <w:bCs w:val="0"/>
          <w:color w:val="auto"/>
          <w:sz w:val="22"/>
          <w:szCs w:val="22"/>
          <w:lang w:val="en-US"/>
        </w:rPr>
        <w:t xml:space="preserve"> Cuisine 24, new to </w:t>
      </w:r>
      <w:proofErr w:type="spellStart"/>
      <w:r w:rsidRPr="006675E7">
        <w:rPr>
          <w:rFonts w:eastAsiaTheme="minorEastAsia" w:cstheme="minorBidi"/>
          <w:bCs w:val="0"/>
          <w:color w:val="auto"/>
          <w:sz w:val="22"/>
          <w:szCs w:val="22"/>
          <w:lang w:val="en-US"/>
        </w:rPr>
        <w:t>Tewis</w:t>
      </w:r>
      <w:proofErr w:type="spellEnd"/>
      <w:r w:rsidRPr="006675E7">
        <w:rPr>
          <w:rFonts w:eastAsiaTheme="minorEastAsia" w:cstheme="minorBidi"/>
          <w:bCs w:val="0"/>
          <w:color w:val="auto"/>
          <w:sz w:val="22"/>
          <w:szCs w:val="22"/>
          <w:lang w:val="en-US"/>
        </w:rPr>
        <w:t xml:space="preserve"> </w:t>
      </w:r>
      <w:proofErr w:type="spellStart"/>
      <w:r w:rsidRPr="006675E7">
        <w:rPr>
          <w:rFonts w:eastAsiaTheme="minorEastAsia" w:cstheme="minorBidi"/>
          <w:bCs w:val="0"/>
          <w:color w:val="auto"/>
          <w:sz w:val="22"/>
          <w:szCs w:val="22"/>
          <w:lang w:val="en-US"/>
        </w:rPr>
        <w:t>transcritical</w:t>
      </w:r>
      <w:proofErr w:type="spellEnd"/>
      <w:r w:rsidRPr="006675E7">
        <w:rPr>
          <w:rFonts w:eastAsiaTheme="minorEastAsia" w:cstheme="minorBidi"/>
          <w:bCs w:val="0"/>
          <w:color w:val="auto"/>
          <w:sz w:val="22"/>
          <w:szCs w:val="22"/>
          <w:lang w:val="en-US"/>
        </w:rPr>
        <w:t xml:space="preserve"> technology, visited a similar installation and the </w:t>
      </w:r>
      <w:proofErr w:type="spellStart"/>
      <w:r w:rsidRPr="006675E7">
        <w:rPr>
          <w:rFonts w:eastAsiaTheme="minorEastAsia" w:cstheme="minorBidi"/>
          <w:bCs w:val="0"/>
          <w:color w:val="auto"/>
          <w:sz w:val="22"/>
          <w:szCs w:val="22"/>
          <w:lang w:val="en-US"/>
        </w:rPr>
        <w:t>Tewis</w:t>
      </w:r>
      <w:proofErr w:type="spellEnd"/>
      <w:r w:rsidRPr="006675E7">
        <w:rPr>
          <w:rFonts w:eastAsiaTheme="minorEastAsia" w:cstheme="minorBidi"/>
          <w:bCs w:val="0"/>
          <w:color w:val="auto"/>
          <w:sz w:val="22"/>
          <w:szCs w:val="22"/>
          <w:lang w:val="en-US"/>
        </w:rPr>
        <w:t xml:space="preserve"> factory itself, which gave them the confidence in opting for a </w:t>
      </w:r>
      <w:proofErr w:type="spellStart"/>
      <w:r w:rsidRPr="006675E7">
        <w:rPr>
          <w:rFonts w:eastAsiaTheme="minorEastAsia" w:cstheme="minorBidi"/>
          <w:bCs w:val="0"/>
          <w:color w:val="auto"/>
          <w:sz w:val="22"/>
          <w:szCs w:val="22"/>
          <w:lang w:val="en-US"/>
        </w:rPr>
        <w:t>Tewis</w:t>
      </w:r>
      <w:proofErr w:type="spellEnd"/>
      <w:r w:rsidRPr="006675E7">
        <w:rPr>
          <w:rFonts w:eastAsiaTheme="minorEastAsia" w:cstheme="minorBidi"/>
          <w:bCs w:val="0"/>
          <w:color w:val="auto"/>
          <w:sz w:val="22"/>
          <w:szCs w:val="22"/>
          <w:lang w:val="en-US"/>
        </w:rPr>
        <w:t xml:space="preserve"> system.  A second visit in advance of the installation process focused on critical points including piping for the </w:t>
      </w:r>
      <w:proofErr w:type="spellStart"/>
      <w:r>
        <w:rPr>
          <w:rFonts w:eastAsiaTheme="minorEastAsia" w:cstheme="minorBidi"/>
          <w:bCs w:val="0"/>
          <w:color w:val="auto"/>
          <w:sz w:val="22"/>
          <w:szCs w:val="22"/>
          <w:lang w:val="en-US"/>
        </w:rPr>
        <w:t>t</w:t>
      </w:r>
      <w:r w:rsidRPr="006675E7">
        <w:rPr>
          <w:rFonts w:eastAsiaTheme="minorEastAsia" w:cstheme="minorBidi"/>
          <w:bCs w:val="0"/>
          <w:color w:val="auto"/>
          <w:sz w:val="22"/>
          <w:szCs w:val="22"/>
          <w:lang w:val="en-US"/>
        </w:rPr>
        <w:t>ranscritical</w:t>
      </w:r>
      <w:proofErr w:type="spellEnd"/>
      <w:r w:rsidRPr="006675E7">
        <w:rPr>
          <w:rFonts w:eastAsiaTheme="minorEastAsia" w:cstheme="minorBidi"/>
          <w:bCs w:val="0"/>
          <w:color w:val="auto"/>
          <w:sz w:val="22"/>
          <w:szCs w:val="22"/>
          <w:lang w:val="en-US"/>
        </w:rPr>
        <w:t xml:space="preserve"> CO2 technology. This offered additional reassurance, given the relatively minor changes needed in comparison to a traditional refrigeration solution. </w:t>
      </w:r>
    </w:p>
    <w:p w14:paraId="630F4E6C" w14:textId="669CFA7C" w:rsidR="006675E7" w:rsidRDefault="006675E7" w:rsidP="006675E7">
      <w:pPr>
        <w:pStyle w:val="BodyCopy"/>
        <w:rPr>
          <w:rFonts w:cs="Myriad Pro"/>
          <w:szCs w:val="20"/>
        </w:rPr>
      </w:pPr>
      <w:r w:rsidRPr="006675E7">
        <w:rPr>
          <w:i/>
        </w:rPr>
        <w:t>“We didn’t see any major differences compared to traditional refrigeration systems. The only modifications related to the size of the smaller-diameter pipes, the need to insulate the liquid line to avoid condensation problems, the modification of some tools, and the installation of CO</w:t>
      </w:r>
      <w:r w:rsidRPr="006675E7">
        <w:rPr>
          <w:i/>
          <w:sz w:val="11"/>
        </w:rPr>
        <w:t xml:space="preserve">2 </w:t>
      </w:r>
      <w:r w:rsidRPr="006675E7">
        <w:rPr>
          <w:i/>
        </w:rPr>
        <w:t>leak detectors in all rooms. Above all, it was the critical temperatures that we had to control. Otherwise, the installation techniques and the controls are quite similar,”</w:t>
      </w:r>
      <w:r w:rsidRPr="006675E7">
        <w:t xml:space="preserve"> Sébastien Toulouse explains.</w:t>
      </w:r>
      <w:r>
        <w:t xml:space="preserve"> </w:t>
      </w:r>
    </w:p>
    <w:p w14:paraId="70808AD6" w14:textId="77777777" w:rsidR="006675E7" w:rsidRDefault="006675E7" w:rsidP="009902E3">
      <w:pPr>
        <w:pStyle w:val="BodyCopy"/>
        <w:rPr>
          <w:bCs/>
        </w:rPr>
      </w:pPr>
      <w:proofErr w:type="spellStart"/>
      <w:r w:rsidRPr="006675E7">
        <w:t>Froid</w:t>
      </w:r>
      <w:proofErr w:type="spellEnd"/>
      <w:r w:rsidRPr="006675E7">
        <w:t xml:space="preserve"> Cuisine 24 has additionally demonstrated its commitment to service support, by obtaining the necessary specialist qualifications and setting up an on-call system for weekends. </w:t>
      </w:r>
    </w:p>
    <w:p w14:paraId="5E99826E" w14:textId="77777777" w:rsidR="009902E3" w:rsidRDefault="009902E3" w:rsidP="009902E3">
      <w:pPr>
        <w:pStyle w:val="Subheading"/>
      </w:pPr>
      <w:r w:rsidRPr="009902E3">
        <w:t xml:space="preserve">Safe, effective and energy efficient </w:t>
      </w:r>
    </w:p>
    <w:p w14:paraId="5DC9E13A" w14:textId="48DF51FD" w:rsidR="009902E3" w:rsidRDefault="009902E3" w:rsidP="009902E3">
      <w:pPr>
        <w:pStyle w:val="BodyCopy"/>
      </w:pPr>
      <w:r>
        <w:t>Sited in a large industrial area away from residential developments, there were no planning restrictions in respect of noise and visibility or limitations on floor space. Employee safety and energy efficiency however were key, along with system continuity.</w:t>
      </w:r>
    </w:p>
    <w:p w14:paraId="3A5923CA" w14:textId="4D56D40D" w:rsidR="00854BF7" w:rsidRDefault="00854BF7" w:rsidP="009902E3">
      <w:pPr>
        <w:pStyle w:val="BodyCopy"/>
      </w:pPr>
      <w:r w:rsidRPr="00854BF7">
        <w:rPr>
          <w:i/>
        </w:rPr>
        <w:t>“</w:t>
      </w:r>
      <w:proofErr w:type="spellStart"/>
      <w:r w:rsidRPr="00854BF7">
        <w:rPr>
          <w:i/>
        </w:rPr>
        <w:t>Froid</w:t>
      </w:r>
      <w:proofErr w:type="spellEnd"/>
      <w:r w:rsidRPr="00854BF7">
        <w:rPr>
          <w:i/>
        </w:rPr>
        <w:t xml:space="preserve"> Cuisine 24 assured us they would respect the 3 essential criteria we had stipulated: to guarantee the safety of our employees, to connect the </w:t>
      </w:r>
      <w:proofErr w:type="spellStart"/>
      <w:r w:rsidRPr="00854BF7">
        <w:rPr>
          <w:i/>
        </w:rPr>
        <w:t>Tewis</w:t>
      </w:r>
      <w:proofErr w:type="spellEnd"/>
      <w:r w:rsidRPr="00854BF7">
        <w:rPr>
          <w:i/>
        </w:rPr>
        <w:t xml:space="preserve">/Daikin system to the water desuperheater to recover energy, and to ensure the proper operation of the system with short intervention times, the workshop being located 600 m from the offices of </w:t>
      </w:r>
      <w:proofErr w:type="spellStart"/>
      <w:r w:rsidRPr="00854BF7">
        <w:rPr>
          <w:i/>
        </w:rPr>
        <w:t>Froid</w:t>
      </w:r>
      <w:proofErr w:type="spellEnd"/>
      <w:r w:rsidRPr="00854BF7">
        <w:rPr>
          <w:i/>
        </w:rPr>
        <w:t xml:space="preserve"> Cuisine 24,”</w:t>
      </w:r>
      <w:r w:rsidRPr="00854BF7">
        <w:t xml:space="preserve"> explains the laboratory manager.</w:t>
      </w:r>
    </w:p>
    <w:p w14:paraId="0D4E33F4" w14:textId="77777777" w:rsidR="009902E3" w:rsidRDefault="009902E3" w:rsidP="009902E3">
      <w:pPr>
        <w:pStyle w:val="BodyCopy"/>
      </w:pPr>
      <w:r>
        <w:t xml:space="preserve">Within the laboratory, there are varying requirements for temperature control, spread across eleven different areas. The </w:t>
      </w:r>
      <w:proofErr w:type="spellStart"/>
      <w:r>
        <w:t>Tewis</w:t>
      </w:r>
      <w:proofErr w:type="spellEnd"/>
      <w:r>
        <w:t xml:space="preserve">/Daikin 78.3 kW </w:t>
      </w:r>
      <w:proofErr w:type="spellStart"/>
      <w:r>
        <w:t>transcritical</w:t>
      </w:r>
      <w:proofErr w:type="spellEnd"/>
      <w:r>
        <w:t xml:space="preserve"> system provides positive cooling (0 to +2°C in some rooms and +8 to +10°C in others) to meet a range of needs throughout. Thirteen 1.8 kW to 10.5 kW evaporators (one/two per room) are directly connected to the </w:t>
      </w:r>
      <w:proofErr w:type="spellStart"/>
      <w:r>
        <w:t>transcritical</w:t>
      </w:r>
      <w:proofErr w:type="spellEnd"/>
      <w:r>
        <w:t xml:space="preserve"> system, while a second, insulated R-452 system was chosen to provide refrigeration in a separate cool room. An air treatment system using a ducted network provides air conditioning to corridors in the laboratory. </w:t>
      </w:r>
    </w:p>
    <w:p w14:paraId="7FD23FC4" w14:textId="05B1B3DF" w:rsidR="00D55C54" w:rsidRDefault="009902E3" w:rsidP="009902E3">
      <w:pPr>
        <w:pStyle w:val="BodyCopy"/>
      </w:pPr>
      <w:r>
        <w:t>In the casings preparation room, where corrosive products in use posed a potential risk to the CO2, an alternative system operating on R-134A refrigerant was installed.</w:t>
      </w:r>
    </w:p>
    <w:p w14:paraId="696C9B89" w14:textId="6DAE3E87" w:rsidR="009902E3" w:rsidRDefault="009902E3" w:rsidP="00854BF7">
      <w:pPr>
        <w:pStyle w:val="BodyCopy"/>
      </w:pPr>
      <w:r>
        <w:t>Additionally, a water/CO2 exchanger was installed to provide the chilled water needed in the two dryer and oven areas, as well as a 25 kW CO2/</w:t>
      </w:r>
      <w:proofErr w:type="spellStart"/>
      <w:r>
        <w:t>glycoled</w:t>
      </w:r>
      <w:proofErr w:type="spellEnd"/>
      <w:r>
        <w:t xml:space="preserve"> water exchanger. A 50 kW, 20/45°C water </w:t>
      </w:r>
      <w:r>
        <w:lastRenderedPageBreak/>
        <w:t xml:space="preserve">desuperheater has also been integrated with the </w:t>
      </w:r>
      <w:proofErr w:type="spellStart"/>
      <w:r>
        <w:t>Tewis</w:t>
      </w:r>
      <w:proofErr w:type="spellEnd"/>
      <w:r>
        <w:t xml:space="preserve"> system to recover heat. providing domestic hot water and compensating for kitchen ventilation as required. </w:t>
      </w:r>
    </w:p>
    <w:p w14:paraId="3FE54866" w14:textId="50A1A5E5" w:rsidR="00D55C54" w:rsidRDefault="009902E3" w:rsidP="009902E3">
      <w:pPr>
        <w:pStyle w:val="BodyCopy"/>
      </w:pPr>
      <w:r>
        <w:t xml:space="preserve">To ensure maximum safety, CO2 leak detectors have been fitted to all laboratory equipment. These are connected to an audible and visible alarm system which sends automatic alerts by email and SMS. A communication gateway runs from the </w:t>
      </w:r>
      <w:proofErr w:type="spellStart"/>
      <w:r>
        <w:t>transcritical</w:t>
      </w:r>
      <w:proofErr w:type="spellEnd"/>
      <w:r>
        <w:t xml:space="preserve"> system to each evaporator, connected via a central management system from PC to laboratory, to </w:t>
      </w:r>
      <w:proofErr w:type="spellStart"/>
      <w:r>
        <w:t>Froid</w:t>
      </w:r>
      <w:proofErr w:type="spellEnd"/>
      <w:r>
        <w:t xml:space="preserve"> Cuisine and </w:t>
      </w:r>
      <w:proofErr w:type="spellStart"/>
      <w:r>
        <w:t>Tewis</w:t>
      </w:r>
      <w:proofErr w:type="spellEnd"/>
      <w:r>
        <w:t>.</w:t>
      </w:r>
    </w:p>
    <w:p w14:paraId="74BB0169" w14:textId="77777777" w:rsidR="00854BF7" w:rsidRDefault="00854BF7" w:rsidP="009902E3">
      <w:pPr>
        <w:pStyle w:val="BodyCopy"/>
      </w:pPr>
      <w:r w:rsidRPr="00854BF7">
        <w:rPr>
          <w:i/>
        </w:rPr>
        <w:t xml:space="preserve">“We are very proud to be able to support Daikin with this first installation of a </w:t>
      </w:r>
      <w:proofErr w:type="spellStart"/>
      <w:r w:rsidRPr="00854BF7">
        <w:rPr>
          <w:i/>
        </w:rPr>
        <w:t>transcritical</w:t>
      </w:r>
      <w:proofErr w:type="spellEnd"/>
      <w:r w:rsidRPr="00854BF7">
        <w:rPr>
          <w:i/>
        </w:rPr>
        <w:t xml:space="preserve"> CO2 refrigeration system. We have always had great confidence in their technologies. Their engineers are always able to find technological solutions capable of accommodating any environment,”</w:t>
      </w:r>
      <w:r w:rsidRPr="00854BF7">
        <w:t xml:space="preserve"> says Sébastien Toulouse. </w:t>
      </w:r>
    </w:p>
    <w:p w14:paraId="64662EE9" w14:textId="3F51938D" w:rsidR="00854BF7" w:rsidRDefault="00854BF7" w:rsidP="009902E3">
      <w:pPr>
        <w:pStyle w:val="BodyCopy"/>
      </w:pPr>
      <w:r>
        <w:t>C</w:t>
      </w:r>
      <w:r w:rsidRPr="00854BF7">
        <w:t xml:space="preserve">oncludes a </w:t>
      </w:r>
      <w:proofErr w:type="spellStart"/>
      <w:r w:rsidRPr="00854BF7">
        <w:t>Tewis</w:t>
      </w:r>
      <w:proofErr w:type="spellEnd"/>
      <w:r w:rsidRPr="00854BF7">
        <w:t xml:space="preserve">/Daikin technician </w:t>
      </w:r>
      <w:r w:rsidRPr="00854BF7">
        <w:rPr>
          <w:i/>
        </w:rPr>
        <w:t xml:space="preserve">“This type of solution based on a natural fluid with a GWP of 1 calls for a very advanced level of technical and regulatory knowledge because of the different </w:t>
      </w:r>
      <w:proofErr w:type="spellStart"/>
      <w:r w:rsidRPr="00854BF7">
        <w:rPr>
          <w:i/>
        </w:rPr>
        <w:t>behaviour</w:t>
      </w:r>
      <w:proofErr w:type="spellEnd"/>
      <w:r w:rsidRPr="00854BF7">
        <w:rPr>
          <w:i/>
        </w:rPr>
        <w:t xml:space="preserve"> of CO2 compared to other refrigerants. These new skills contribute to the professionalism of the refrigeration sector.”</w:t>
      </w:r>
    </w:p>
    <w:p w14:paraId="09AFEDD1" w14:textId="77777777" w:rsidR="009902E3" w:rsidRDefault="009902E3" w:rsidP="009902E3">
      <w:pPr>
        <w:pStyle w:val="BodyCopy"/>
      </w:pPr>
    </w:p>
    <w:p w14:paraId="5A17572E" w14:textId="77777777" w:rsidR="00D55C54" w:rsidRDefault="00D55C54" w:rsidP="00D55C54">
      <w:pPr>
        <w:pStyle w:val="Subheading"/>
      </w:pPr>
      <w:r>
        <w:t>Ends</w:t>
      </w:r>
    </w:p>
    <w:p w14:paraId="7CAC5885" w14:textId="77777777" w:rsidR="002B7582" w:rsidRDefault="002B7582">
      <w:pPr>
        <w:rPr>
          <w:rFonts w:eastAsia="MS Mincho" w:cs="Times New Roman"/>
          <w:bCs/>
          <w:iCs/>
          <w:color w:val="5F5F5F" w:themeColor="background2"/>
          <w:sz w:val="28"/>
          <w:szCs w:val="28"/>
          <w:lang w:val="en-GB"/>
        </w:rPr>
      </w:pPr>
      <w:r>
        <w:br w:type="page"/>
      </w:r>
    </w:p>
    <w:p w14:paraId="436041BE" w14:textId="5E625038" w:rsidR="00914B28" w:rsidRPr="008A772E" w:rsidRDefault="00D55C54" w:rsidP="008A772E">
      <w:pPr>
        <w:pStyle w:val="Introduction"/>
        <w:rPr>
          <w:bCs w:val="0"/>
        </w:rPr>
      </w:pPr>
      <w:r w:rsidRPr="008A772E">
        <w:lastRenderedPageBreak/>
        <w:t>ED</w:t>
      </w:r>
      <w:r>
        <w:t>ITOR NOTES</w:t>
      </w:r>
    </w:p>
    <w:p w14:paraId="5EC6FB53" w14:textId="77777777" w:rsidR="00914B28" w:rsidRPr="006A5B5D" w:rsidRDefault="00914B28" w:rsidP="006A5B5D">
      <w:pPr>
        <w:pStyle w:val="Subheading"/>
      </w:pPr>
      <w:r w:rsidRPr="006A5B5D">
        <w:t>About Daikin Europe N.V.</w:t>
      </w:r>
    </w:p>
    <w:p w14:paraId="12A48F2C" w14:textId="77777777" w:rsidR="00914B28" w:rsidRDefault="00914B28" w:rsidP="006A5B5D">
      <w:pPr>
        <w:pStyle w:val="BodyCopy"/>
      </w:pPr>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4E1553AA" w14:textId="52589364" w:rsidR="00914B28" w:rsidRDefault="00914B28" w:rsidP="006A5B5D">
      <w:pPr>
        <w:pStyle w:val="BodyCopy"/>
      </w:pPr>
      <w:r>
        <w:t xml:space="preserve">Globally, Daikin is renowned for its pioneering approach to product development and the unrivalled quality and versatility of its integrated solutions. With </w:t>
      </w:r>
      <w:r w:rsidRPr="006A5B5D">
        <w:t>more than 90 years’</w:t>
      </w:r>
      <w:r w:rsidRPr="00914B28">
        <w:rPr>
          <w:color w:val="0083C1" w:themeColor="background1"/>
        </w:rPr>
        <w:t xml:space="preserve"> </w:t>
      </w:r>
      <w:r>
        <w:t xml:space="preserve">experience in the design and manufacture of heating and cooling technologies, Daikin is a market leader in heat pump technology. Daikin VRV and Daikin </w:t>
      </w:r>
      <w:proofErr w:type="spellStart"/>
      <w:r>
        <w:t>Altherma</w:t>
      </w:r>
      <w:proofErr w:type="spellEnd"/>
      <w:r>
        <w:t xml:space="preserve"> are the most sold heat pump systems in Europe, with over 500,000 systems delivered to date.</w:t>
      </w:r>
    </w:p>
    <w:p w14:paraId="148C04DD" w14:textId="44AE915A" w:rsidR="002B7582" w:rsidRPr="006A5B5D" w:rsidRDefault="002B7582" w:rsidP="002B7582">
      <w:pPr>
        <w:pStyle w:val="Subheading"/>
      </w:pPr>
      <w:r w:rsidRPr="006A5B5D">
        <w:t xml:space="preserve">About </w:t>
      </w:r>
      <w:proofErr w:type="spellStart"/>
      <w:r w:rsidR="00BF647F">
        <w:t>Froid</w:t>
      </w:r>
      <w:proofErr w:type="spellEnd"/>
      <w:r w:rsidR="00BF647F">
        <w:t xml:space="preserve"> Cuisine 24</w:t>
      </w:r>
    </w:p>
    <w:p w14:paraId="4E7FB693" w14:textId="5C6C3814" w:rsidR="002B7582" w:rsidRPr="00BF647F" w:rsidRDefault="00BF647F" w:rsidP="00BF647F">
      <w:pPr>
        <w:pStyle w:val="BodyCopy"/>
      </w:pPr>
      <w:proofErr w:type="spellStart"/>
      <w:r w:rsidRPr="00BF647F">
        <w:t>Froid</w:t>
      </w:r>
      <w:proofErr w:type="spellEnd"/>
      <w:r w:rsidRPr="00BF647F">
        <w:t xml:space="preserve"> Cuisine 24 provides know-how on the installation of mainly commercial HVAC solutions for small to medium businesses and for the professional kitchens of restaurants and public/community establishments (canteens, retirement homes, etc.). The installation of isothermal partitions and doors is also among the activities of </w:t>
      </w:r>
      <w:proofErr w:type="spellStart"/>
      <w:r w:rsidRPr="00BF647F">
        <w:t>Froid</w:t>
      </w:r>
      <w:proofErr w:type="spellEnd"/>
      <w:r w:rsidRPr="00BF647F">
        <w:t xml:space="preserve"> Cuisine 24. The company has a second entity </w:t>
      </w:r>
      <w:proofErr w:type="spellStart"/>
      <w:r w:rsidRPr="00BF647F">
        <w:t>specialised</w:t>
      </w:r>
      <w:proofErr w:type="spellEnd"/>
      <w:r w:rsidRPr="00BF647F">
        <w:t xml:space="preserve"> in residential equipment. The first installer to introduce Daikin </w:t>
      </w:r>
      <w:proofErr w:type="spellStart"/>
      <w:r w:rsidRPr="00BF647F">
        <w:t>Altherma</w:t>
      </w:r>
      <w:proofErr w:type="spellEnd"/>
      <w:r w:rsidRPr="00BF647F">
        <w:t xml:space="preserve"> High Temperature technology, it was also among the first installers of Daikin’s VRV-</w:t>
      </w:r>
      <w:proofErr w:type="spellStart"/>
      <w:r w:rsidRPr="00BF647F">
        <w:t>i</w:t>
      </w:r>
      <w:proofErr w:type="spellEnd"/>
      <w:r w:rsidRPr="00BF647F">
        <w:t xml:space="preserve"> solution in the region, particularly for the </w:t>
      </w:r>
      <w:proofErr w:type="spellStart"/>
      <w:r w:rsidRPr="00BF647F">
        <w:t>Biocoop</w:t>
      </w:r>
      <w:proofErr w:type="spellEnd"/>
      <w:r w:rsidRPr="00BF647F">
        <w:t xml:space="preserve"> brand. </w:t>
      </w:r>
      <w:proofErr w:type="spellStart"/>
      <w:r w:rsidRPr="00BF647F">
        <w:t>Froid</w:t>
      </w:r>
      <w:proofErr w:type="spellEnd"/>
      <w:r w:rsidRPr="00BF647F">
        <w:t xml:space="preserve"> Cuisine 24 is a member of the Expert </w:t>
      </w:r>
      <w:proofErr w:type="spellStart"/>
      <w:r w:rsidRPr="00BF647F">
        <w:t>Confort</w:t>
      </w:r>
      <w:proofErr w:type="spellEnd"/>
      <w:r w:rsidRPr="00BF647F">
        <w:t xml:space="preserve"> Habitat network of Daikin France.</w:t>
      </w:r>
    </w:p>
    <w:p w14:paraId="233781F1" w14:textId="77777777" w:rsidR="006A5B5D" w:rsidRDefault="006A5B5D" w:rsidP="00137D26"/>
    <w:p w14:paraId="2380C495" w14:textId="77777777" w:rsidR="006A5B5D" w:rsidRDefault="00D55C54" w:rsidP="00137D26">
      <w:r>
        <w:t>……………………………………………………………………………………………………………………………………………………….</w:t>
      </w:r>
    </w:p>
    <w:p w14:paraId="1E024D4A" w14:textId="77777777" w:rsidR="00D55C54" w:rsidRPr="008A772E" w:rsidRDefault="00D55C54" w:rsidP="00D55C54">
      <w:pPr>
        <w:pStyle w:val="Introduction"/>
        <w:rPr>
          <w:bCs w:val="0"/>
        </w:rPr>
      </w:pPr>
      <w:r>
        <w:t>FURTHER INFORMATION</w:t>
      </w:r>
    </w:p>
    <w:p w14:paraId="595BDC75" w14:textId="77777777" w:rsidR="00D55C54" w:rsidRPr="006A5B5D" w:rsidRDefault="00D55C54" w:rsidP="00D55C54">
      <w:pPr>
        <w:pStyle w:val="Subheading"/>
      </w:pPr>
      <w:r>
        <w:t>Contacts</w:t>
      </w:r>
    </w:p>
    <w:p w14:paraId="4A0C69C8" w14:textId="77777777" w:rsidR="002B7582" w:rsidRDefault="002B7582" w:rsidP="002B7582">
      <w:pPr>
        <w:pStyle w:val="BodyCopy"/>
      </w:pPr>
      <w:r>
        <w:t xml:space="preserve">For Media enquiries contact: </w:t>
      </w:r>
    </w:p>
    <w:p w14:paraId="5942EAC2" w14:textId="77777777" w:rsidR="002B7582" w:rsidRDefault="002B7582" w:rsidP="002B7582">
      <w:pPr>
        <w:pStyle w:val="BodyCopy"/>
      </w:pPr>
      <w:r>
        <w:t xml:space="preserve">Anju Sarpal: +44 7980 785572/Charmaine Kimpton +44 7414 749973 or email </w:t>
      </w:r>
    </w:p>
    <w:p w14:paraId="7734EACA" w14:textId="77777777" w:rsidR="002B7582" w:rsidRDefault="00BB69EB" w:rsidP="002B7582">
      <w:pPr>
        <w:pStyle w:val="BodyCopy"/>
      </w:pPr>
      <w:hyperlink r:id="rId8" w:history="1">
        <w:r w:rsidR="002B7582">
          <w:rPr>
            <w:rStyle w:val="Hyperlink"/>
            <w:color w:val="0083C1" w:themeColor="background1"/>
          </w:rPr>
          <w:t>Daikin-News@sheremarketing.co.uk</w:t>
        </w:r>
      </w:hyperlink>
    </w:p>
    <w:p w14:paraId="65D2A56B" w14:textId="5EAA65B3" w:rsidR="00D55C54" w:rsidRDefault="00D55C54" w:rsidP="00D55C54">
      <w:pPr>
        <w:pStyle w:val="BodyCopy"/>
      </w:pPr>
    </w:p>
    <w:p w14:paraId="5D20EEFC" w14:textId="77777777" w:rsidR="00D55C54" w:rsidRDefault="00D55C54" w:rsidP="00D55C54">
      <w:pPr>
        <w:pStyle w:val="BodyCopy"/>
      </w:pPr>
    </w:p>
    <w:p w14:paraId="537D0FB7" w14:textId="77777777" w:rsidR="00914B28" w:rsidRPr="00914B28" w:rsidRDefault="00914B28" w:rsidP="00D55C54"/>
    <w:sectPr w:rsidR="00914B28" w:rsidRPr="00914B28" w:rsidSect="00391849">
      <w:headerReference w:type="default" r:id="rId9"/>
      <w:footerReference w:type="default" r:id="rId10"/>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A5C1A" w14:textId="77777777" w:rsidR="00BB69EB" w:rsidRDefault="00BB69EB" w:rsidP="00137D26">
      <w:r>
        <w:separator/>
      </w:r>
    </w:p>
  </w:endnote>
  <w:endnote w:type="continuationSeparator" w:id="0">
    <w:p w14:paraId="41A5C8C4" w14:textId="77777777" w:rsidR="00BB69EB" w:rsidRDefault="00BB69EB" w:rsidP="00137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yriad Pro">
    <w:altName w:val="Segoe UI"/>
    <w:panose1 w:val="00000000000000000000"/>
    <w:charset w:val="00"/>
    <w:family w:val="swiss"/>
    <w:notTrueType/>
    <w:pitch w:val="variable"/>
    <w:sig w:usb0="A00002AF" w:usb1="5000204B"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130FF" w14:textId="77777777" w:rsidR="00137D26" w:rsidRDefault="00137D26" w:rsidP="00137D26">
    <w:pPr>
      <w:pStyle w:val="Footer"/>
    </w:pPr>
  </w:p>
  <w:p w14:paraId="0FC1AD70" w14:textId="77777777" w:rsidR="00137D26" w:rsidRDefault="00137D26" w:rsidP="00137D26">
    <w:pPr>
      <w:pStyle w:val="Footer"/>
    </w:pPr>
    <w:r>
      <w:rPr>
        <w:noProof/>
      </w:rPr>
      <w:drawing>
        <wp:anchor distT="0" distB="0" distL="114300" distR="114300" simplePos="0" relativeHeight="251658240" behindDoc="1" locked="0" layoutInCell="1" allowOverlap="1" wp14:anchorId="2C411162" wp14:editId="5744A9E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14274C79" w14:textId="77777777" w:rsidR="00137D26" w:rsidRDefault="00137D26" w:rsidP="00137D26">
    <w:pPr>
      <w:pStyle w:val="Footer"/>
    </w:pPr>
  </w:p>
  <w:p w14:paraId="42AD8CEE" w14:textId="77777777" w:rsidR="00137D26" w:rsidRDefault="00137D26" w:rsidP="00137D26">
    <w:pPr>
      <w:pStyle w:val="Footer"/>
    </w:pPr>
  </w:p>
  <w:p w14:paraId="17047189" w14:textId="77777777" w:rsidR="005250A2" w:rsidRDefault="005250A2" w:rsidP="00137D26">
    <w:pPr>
      <w:pStyle w:val="Footer"/>
    </w:pPr>
  </w:p>
  <w:sdt>
    <w:sdtPr>
      <w:id w:val="-1705238520"/>
      <w:docPartObj>
        <w:docPartGallery w:val="Page Numbers (Top of Page)"/>
        <w:docPartUnique/>
      </w:docPartObj>
    </w:sdtPr>
    <w:sdtEndPr/>
    <w:sdtContent>
      <w:p w14:paraId="20845DE7" w14:textId="5D4CACA0" w:rsidR="00137D26" w:rsidRDefault="00137D26" w:rsidP="00137D26">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sidR="0087256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72569">
          <w:rPr>
            <w:b/>
            <w:bCs/>
            <w:noProof/>
          </w:rPr>
          <w:t>5</w:t>
        </w:r>
        <w:r>
          <w:rPr>
            <w:b/>
            <w:bCs/>
            <w:sz w:val="24"/>
            <w:szCs w:val="24"/>
          </w:rPr>
          <w:fldChar w:fldCharType="end"/>
        </w:r>
      </w:p>
      <w:p w14:paraId="11132530" w14:textId="77777777" w:rsidR="00137D26" w:rsidRDefault="00137D26" w:rsidP="00137D26">
        <w:pPr>
          <w:pStyle w:val="Footer"/>
          <w:jc w:val="right"/>
          <w:rPr>
            <w:b/>
            <w:bCs/>
            <w:sz w:val="24"/>
            <w:szCs w:val="24"/>
          </w:rPr>
        </w:pPr>
      </w:p>
      <w:p w14:paraId="268653BE" w14:textId="77777777" w:rsidR="00137D26" w:rsidRDefault="00BB69EB" w:rsidP="00137D26">
        <w:pPr>
          <w:pStyle w:val="Footer"/>
          <w:jc w:val="right"/>
        </w:pPr>
      </w:p>
    </w:sdtContent>
  </w:sdt>
  <w:p w14:paraId="0A47676F" w14:textId="77777777" w:rsidR="005250A2" w:rsidRDefault="005250A2" w:rsidP="00137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DDF07" w14:textId="77777777" w:rsidR="00BB69EB" w:rsidRDefault="00BB69EB" w:rsidP="00137D26">
      <w:r>
        <w:separator/>
      </w:r>
    </w:p>
  </w:footnote>
  <w:footnote w:type="continuationSeparator" w:id="0">
    <w:p w14:paraId="0C23F9AD" w14:textId="77777777" w:rsidR="00BB69EB" w:rsidRDefault="00BB69EB" w:rsidP="00137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270DF" w14:textId="77777777" w:rsidR="00391849" w:rsidRDefault="00391849" w:rsidP="00391849">
    <w:pPr>
      <w:jc w:val="right"/>
      <w:rPr>
        <w:rStyle w:val="Hyperlink"/>
        <w:rFonts w:ascii="Arial" w:hAnsi="Arial" w:cs="Arial"/>
        <w:b/>
        <w:color w:val="0083C1" w:themeColor="background1"/>
      </w:rPr>
    </w:pPr>
    <w:r w:rsidRPr="00D54049">
      <w:rPr>
        <w:noProof/>
      </w:rPr>
      <w:drawing>
        <wp:anchor distT="0" distB="0" distL="114300" distR="114300" simplePos="0" relativeHeight="251657216" behindDoc="0" locked="0" layoutInCell="1" allowOverlap="1" wp14:anchorId="0299331D" wp14:editId="4A4AA24C">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sidRPr="00914B28">
        <w:rPr>
          <w:rStyle w:val="Hyperlink"/>
          <w:rFonts w:ascii="Arial" w:hAnsi="Arial" w:cs="Arial"/>
          <w:b/>
          <w:color w:val="0083C1" w:themeColor="background1"/>
        </w:rPr>
        <w:t>www.daikin.eu</w:t>
      </w:r>
    </w:hyperlink>
  </w:p>
  <w:p w14:paraId="1B50EDE3" w14:textId="77777777" w:rsidR="00692B98" w:rsidRDefault="00692B98" w:rsidP="00391849">
    <w:pPr>
      <w:jc w:val="right"/>
      <w:rPr>
        <w:rStyle w:val="Hyperlink"/>
        <w:rFonts w:ascii="Arial" w:hAnsi="Arial" w:cs="Arial"/>
        <w:b/>
        <w:color w:val="0083C1" w:themeColor="background1"/>
      </w:rPr>
    </w:pPr>
  </w:p>
  <w:p w14:paraId="0AC2CCE6"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648"/>
    <w:rsid w:val="00012A26"/>
    <w:rsid w:val="0002576A"/>
    <w:rsid w:val="0002718E"/>
    <w:rsid w:val="00032BAB"/>
    <w:rsid w:val="00034675"/>
    <w:rsid w:val="0005346B"/>
    <w:rsid w:val="000551D5"/>
    <w:rsid w:val="00055966"/>
    <w:rsid w:val="00063F4C"/>
    <w:rsid w:val="00077AD3"/>
    <w:rsid w:val="000A7D2F"/>
    <w:rsid w:val="000B6BD3"/>
    <w:rsid w:val="000C11B9"/>
    <w:rsid w:val="000C5AEB"/>
    <w:rsid w:val="000C65B2"/>
    <w:rsid w:val="000D1C07"/>
    <w:rsid w:val="000F6F8D"/>
    <w:rsid w:val="001052F1"/>
    <w:rsid w:val="00111112"/>
    <w:rsid w:val="00111767"/>
    <w:rsid w:val="00126D35"/>
    <w:rsid w:val="001374D4"/>
    <w:rsid w:val="00137D26"/>
    <w:rsid w:val="00146C07"/>
    <w:rsid w:val="00150B88"/>
    <w:rsid w:val="00175EAB"/>
    <w:rsid w:val="001855AF"/>
    <w:rsid w:val="00185D2A"/>
    <w:rsid w:val="001932D1"/>
    <w:rsid w:val="001C36CE"/>
    <w:rsid w:val="001C50CA"/>
    <w:rsid w:val="001E09ED"/>
    <w:rsid w:val="001F1648"/>
    <w:rsid w:val="00203538"/>
    <w:rsid w:val="00216755"/>
    <w:rsid w:val="00257D4E"/>
    <w:rsid w:val="0026092F"/>
    <w:rsid w:val="00276E2E"/>
    <w:rsid w:val="00290B0C"/>
    <w:rsid w:val="002A1789"/>
    <w:rsid w:val="002A2BE5"/>
    <w:rsid w:val="002B7582"/>
    <w:rsid w:val="002C5851"/>
    <w:rsid w:val="002C788C"/>
    <w:rsid w:val="002E1371"/>
    <w:rsid w:val="002E68F4"/>
    <w:rsid w:val="0030354B"/>
    <w:rsid w:val="003066D0"/>
    <w:rsid w:val="00327B35"/>
    <w:rsid w:val="00330ABB"/>
    <w:rsid w:val="00331E9E"/>
    <w:rsid w:val="00332661"/>
    <w:rsid w:val="00333EA4"/>
    <w:rsid w:val="00345EDE"/>
    <w:rsid w:val="0035632C"/>
    <w:rsid w:val="0035723A"/>
    <w:rsid w:val="00363414"/>
    <w:rsid w:val="00375FEF"/>
    <w:rsid w:val="00384EB9"/>
    <w:rsid w:val="00391849"/>
    <w:rsid w:val="003951F0"/>
    <w:rsid w:val="0039650B"/>
    <w:rsid w:val="00396EAD"/>
    <w:rsid w:val="00397967"/>
    <w:rsid w:val="00397AF0"/>
    <w:rsid w:val="003A3CC5"/>
    <w:rsid w:val="003A3FBE"/>
    <w:rsid w:val="003A7402"/>
    <w:rsid w:val="003B5634"/>
    <w:rsid w:val="003D699D"/>
    <w:rsid w:val="003D7295"/>
    <w:rsid w:val="003E1AE9"/>
    <w:rsid w:val="003F4901"/>
    <w:rsid w:val="00400866"/>
    <w:rsid w:val="00406228"/>
    <w:rsid w:val="004122B7"/>
    <w:rsid w:val="0041780C"/>
    <w:rsid w:val="004278DB"/>
    <w:rsid w:val="00436F6C"/>
    <w:rsid w:val="004408C0"/>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4553C"/>
    <w:rsid w:val="00560070"/>
    <w:rsid w:val="00563CA8"/>
    <w:rsid w:val="0058361C"/>
    <w:rsid w:val="005856CC"/>
    <w:rsid w:val="00591880"/>
    <w:rsid w:val="005B2ACB"/>
    <w:rsid w:val="005B4729"/>
    <w:rsid w:val="005B48B9"/>
    <w:rsid w:val="005B7930"/>
    <w:rsid w:val="005D4C05"/>
    <w:rsid w:val="005E2077"/>
    <w:rsid w:val="006009B6"/>
    <w:rsid w:val="00600F81"/>
    <w:rsid w:val="00606360"/>
    <w:rsid w:val="006423F2"/>
    <w:rsid w:val="006675E7"/>
    <w:rsid w:val="00685F0D"/>
    <w:rsid w:val="00692B98"/>
    <w:rsid w:val="00693DC0"/>
    <w:rsid w:val="006A5B5D"/>
    <w:rsid w:val="006D533C"/>
    <w:rsid w:val="006E3B03"/>
    <w:rsid w:val="006E441D"/>
    <w:rsid w:val="006E5B79"/>
    <w:rsid w:val="006E7698"/>
    <w:rsid w:val="006F58A2"/>
    <w:rsid w:val="007004E9"/>
    <w:rsid w:val="0071291E"/>
    <w:rsid w:val="007145EE"/>
    <w:rsid w:val="0071740C"/>
    <w:rsid w:val="00723CB7"/>
    <w:rsid w:val="007262BA"/>
    <w:rsid w:val="00743631"/>
    <w:rsid w:val="00781ADD"/>
    <w:rsid w:val="007908F9"/>
    <w:rsid w:val="00797F32"/>
    <w:rsid w:val="007A521D"/>
    <w:rsid w:val="007B2CDF"/>
    <w:rsid w:val="00801174"/>
    <w:rsid w:val="00805CEA"/>
    <w:rsid w:val="00835742"/>
    <w:rsid w:val="00835BEB"/>
    <w:rsid w:val="00844E38"/>
    <w:rsid w:val="00854BF7"/>
    <w:rsid w:val="00863405"/>
    <w:rsid w:val="00872569"/>
    <w:rsid w:val="008760AB"/>
    <w:rsid w:val="00885DD1"/>
    <w:rsid w:val="008A772E"/>
    <w:rsid w:val="008D1149"/>
    <w:rsid w:val="008D133B"/>
    <w:rsid w:val="008D3159"/>
    <w:rsid w:val="008E167D"/>
    <w:rsid w:val="008E507F"/>
    <w:rsid w:val="008E5E9E"/>
    <w:rsid w:val="009000D2"/>
    <w:rsid w:val="00914B28"/>
    <w:rsid w:val="0093552D"/>
    <w:rsid w:val="00941C57"/>
    <w:rsid w:val="009421C2"/>
    <w:rsid w:val="00943D25"/>
    <w:rsid w:val="00961EE8"/>
    <w:rsid w:val="00974C50"/>
    <w:rsid w:val="009902E3"/>
    <w:rsid w:val="009919D7"/>
    <w:rsid w:val="009A4946"/>
    <w:rsid w:val="009B6529"/>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6482A"/>
    <w:rsid w:val="00A71560"/>
    <w:rsid w:val="00A741EE"/>
    <w:rsid w:val="00A7577D"/>
    <w:rsid w:val="00A83206"/>
    <w:rsid w:val="00A83789"/>
    <w:rsid w:val="00A95235"/>
    <w:rsid w:val="00A97A7F"/>
    <w:rsid w:val="00AB245B"/>
    <w:rsid w:val="00AB362D"/>
    <w:rsid w:val="00AB4F85"/>
    <w:rsid w:val="00AD121D"/>
    <w:rsid w:val="00AE1BC5"/>
    <w:rsid w:val="00AE2181"/>
    <w:rsid w:val="00B26DE8"/>
    <w:rsid w:val="00B32476"/>
    <w:rsid w:val="00B40F0F"/>
    <w:rsid w:val="00B438FA"/>
    <w:rsid w:val="00B63095"/>
    <w:rsid w:val="00B67BB8"/>
    <w:rsid w:val="00B73A9E"/>
    <w:rsid w:val="00B816F4"/>
    <w:rsid w:val="00B870EC"/>
    <w:rsid w:val="00BA5F89"/>
    <w:rsid w:val="00BB69EB"/>
    <w:rsid w:val="00BB6D28"/>
    <w:rsid w:val="00BC73C3"/>
    <w:rsid w:val="00BD0496"/>
    <w:rsid w:val="00BD2756"/>
    <w:rsid w:val="00BD4CA4"/>
    <w:rsid w:val="00BF5203"/>
    <w:rsid w:val="00BF647F"/>
    <w:rsid w:val="00C04673"/>
    <w:rsid w:val="00C12068"/>
    <w:rsid w:val="00C50180"/>
    <w:rsid w:val="00C528E2"/>
    <w:rsid w:val="00C55412"/>
    <w:rsid w:val="00C65B32"/>
    <w:rsid w:val="00C7000C"/>
    <w:rsid w:val="00C7423D"/>
    <w:rsid w:val="00C86436"/>
    <w:rsid w:val="00CA6010"/>
    <w:rsid w:val="00CA6FDF"/>
    <w:rsid w:val="00CA7B53"/>
    <w:rsid w:val="00CB2A29"/>
    <w:rsid w:val="00CC7C05"/>
    <w:rsid w:val="00D03CC8"/>
    <w:rsid w:val="00D07426"/>
    <w:rsid w:val="00D172CA"/>
    <w:rsid w:val="00D4399F"/>
    <w:rsid w:val="00D52294"/>
    <w:rsid w:val="00D54049"/>
    <w:rsid w:val="00D55C54"/>
    <w:rsid w:val="00D644BD"/>
    <w:rsid w:val="00D706CB"/>
    <w:rsid w:val="00D71A11"/>
    <w:rsid w:val="00D72766"/>
    <w:rsid w:val="00D96F31"/>
    <w:rsid w:val="00DA120C"/>
    <w:rsid w:val="00DA7016"/>
    <w:rsid w:val="00DB3FBB"/>
    <w:rsid w:val="00DC3A21"/>
    <w:rsid w:val="00DD404C"/>
    <w:rsid w:val="00DD58E3"/>
    <w:rsid w:val="00DF5A69"/>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43AF"/>
    <w:rsid w:val="00EC5E91"/>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7415"/>
    <w:rsid w:val="00F95727"/>
    <w:rsid w:val="00FA2CBB"/>
    <w:rsid w:val="00FB1E2E"/>
    <w:rsid w:val="00FB7F9C"/>
    <w:rsid w:val="00FC3E62"/>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924DA"/>
  <w15:docId w15:val="{0841B1A1-74F8-4961-8462-2908F1F9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529"/>
    <w:rPr>
      <w:lang w:eastAsia="ja-JP"/>
    </w:rPr>
  </w:style>
  <w:style w:type="paragraph" w:styleId="Heading1">
    <w:name w:val="heading 1"/>
    <w:basedOn w:val="Normal"/>
    <w:next w:val="Normal"/>
    <w:link w:val="Heading1Char"/>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Heading2">
    <w:name w:val="heading 2"/>
    <w:basedOn w:val="Normal"/>
    <w:next w:val="Normal"/>
    <w:link w:val="Heading2Char"/>
    <w:rsid w:val="00391849"/>
    <w:pPr>
      <w:keepNext/>
      <w:spacing w:before="240" w:after="60"/>
      <w:outlineLvl w:val="1"/>
    </w:pPr>
    <w:rPr>
      <w:rFonts w:eastAsia="MS Mincho" w:cs="Times New Roman"/>
      <w:bCs/>
      <w:iCs/>
      <w:color w:val="5F5F5F" w:themeColor="background2"/>
      <w:sz w:val="28"/>
      <w:szCs w:val="28"/>
      <w:lang w:val="en-GB"/>
    </w:rPr>
  </w:style>
  <w:style w:type="paragraph" w:styleId="Heading3">
    <w:name w:val="heading 3"/>
    <w:basedOn w:val="Normal"/>
    <w:next w:val="Normal"/>
    <w:link w:val="Heading3Char"/>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6A5B5D"/>
    <w:rPr>
      <w:rFonts w:eastAsia="MS Mincho" w:cs="Times New Roman"/>
      <w:iCs/>
      <w:color w:val="0083C1" w:themeColor="background1"/>
      <w:kern w:val="32"/>
      <w:sz w:val="36"/>
      <w:szCs w:val="28"/>
      <w:lang w:val="en-GB" w:eastAsia="ja-JP"/>
    </w:rPr>
  </w:style>
  <w:style w:type="character" w:customStyle="1" w:styleId="Heading2Char">
    <w:name w:val="Heading 2 Char"/>
    <w:basedOn w:val="DefaultParagraphFont"/>
    <w:link w:val="Heading2"/>
    <w:rsid w:val="00391849"/>
    <w:rPr>
      <w:rFonts w:eastAsia="MS Mincho" w:cs="Times New Roman"/>
      <w:bCs/>
      <w:iCs/>
      <w:color w:val="5F5F5F" w:themeColor="background2"/>
      <w:sz w:val="28"/>
      <w:szCs w:val="28"/>
      <w:lang w:val="en-GB" w:eastAsia="ja-JP"/>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137D26"/>
    <w:rPr>
      <w:rFonts w:eastAsia="MS Mincho" w:cs="Times New Roman"/>
      <w:bCs/>
      <w:color w:val="0083C1" w:themeColor="background1"/>
      <w:sz w:val="36"/>
      <w:szCs w:val="36"/>
      <w:lang w:val="en-GB" w:eastAsia="ja-JP"/>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paragraph" w:customStyle="1" w:styleId="Headline">
    <w:name w:val="Headline"/>
    <w:basedOn w:val="Heading1"/>
    <w:link w:val="HeadlineChar"/>
    <w:qFormat/>
    <w:rsid w:val="006A5B5D"/>
  </w:style>
  <w:style w:type="paragraph" w:customStyle="1" w:styleId="Introduction">
    <w:name w:val="Introduction"/>
    <w:basedOn w:val="Heading2"/>
    <w:link w:val="IntroductionChar"/>
    <w:qFormat/>
    <w:rsid w:val="008A772E"/>
    <w:pPr>
      <w:spacing w:after="240"/>
    </w:pPr>
  </w:style>
  <w:style w:type="paragraph" w:customStyle="1" w:styleId="Subheading">
    <w:name w:val="Subheading"/>
    <w:basedOn w:val="Heading4"/>
    <w:link w:val="SubheadingChar"/>
    <w:qFormat/>
    <w:rsid w:val="006A5B5D"/>
    <w:pPr>
      <w:spacing w:after="240" w:line="276" w:lineRule="auto"/>
    </w:pPr>
    <w:rPr>
      <w:sz w:val="24"/>
      <w:szCs w:val="24"/>
    </w:rPr>
  </w:style>
  <w:style w:type="character" w:customStyle="1" w:styleId="IntroductionChar">
    <w:name w:val="Introduction Char"/>
    <w:basedOn w:val="Heading2Char"/>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Normal"/>
    <w:link w:val="BodyCopyChar"/>
    <w:qFormat/>
    <w:rsid w:val="006A5B5D"/>
    <w:pPr>
      <w:spacing w:before="120" w:after="120"/>
    </w:pPr>
  </w:style>
  <w:style w:type="character" w:customStyle="1" w:styleId="SubheadingChar">
    <w:name w:val="Subheading Char"/>
    <w:basedOn w:val="Heading4Char"/>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DefaultParagraphFont"/>
    <w:link w:val="BodyCopy"/>
    <w:rsid w:val="006A5B5D"/>
    <w:rPr>
      <w:lang w:eastAsia="ja-JP"/>
    </w:rPr>
  </w:style>
  <w:style w:type="character" w:customStyle="1" w:styleId="HeadlineChar">
    <w:name w:val="Headline Char"/>
    <w:basedOn w:val="Heading1Char"/>
    <w:link w:val="Headline"/>
    <w:rsid w:val="006A5B5D"/>
    <w:rPr>
      <w:rFonts w:eastAsia="MS Mincho" w:cs="Times New Roman"/>
      <w:iCs/>
      <w:color w:val="0083C1" w:themeColor="background1"/>
      <w:kern w:val="32"/>
      <w:sz w:val="36"/>
      <w:szCs w:val="28"/>
      <w:lang w:val="en-GB" w:eastAsia="ja-JP"/>
    </w:rPr>
  </w:style>
  <w:style w:type="paragraph" w:customStyle="1" w:styleId="Pa6">
    <w:name w:val="Pa6"/>
    <w:basedOn w:val="Normal"/>
    <w:next w:val="Normal"/>
    <w:uiPriority w:val="99"/>
    <w:rsid w:val="006675E7"/>
    <w:pPr>
      <w:autoSpaceDE w:val="0"/>
      <w:autoSpaceDN w:val="0"/>
      <w:adjustRightInd w:val="0"/>
      <w:spacing w:after="0" w:line="201" w:lineRule="atLeast"/>
    </w:pPr>
    <w:rPr>
      <w:rFonts w:ascii="Myriad Pro" w:eastAsiaTheme="minorHAnsi" w:hAnsi="Myriad Pro"/>
      <w:sz w:val="24"/>
      <w:szCs w:val="24"/>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468565">
      <w:bodyDiv w:val="1"/>
      <w:marLeft w:val="0"/>
      <w:marRight w:val="0"/>
      <w:marTop w:val="0"/>
      <w:marBottom w:val="0"/>
      <w:divBdr>
        <w:top w:val="none" w:sz="0" w:space="0" w:color="auto"/>
        <w:left w:val="none" w:sz="0" w:space="0" w:color="auto"/>
        <w:bottom w:val="none" w:sz="0" w:space="0" w:color="auto"/>
        <w:right w:val="none" w:sz="0" w:space="0" w:color="auto"/>
      </w:divBdr>
    </w:div>
    <w:div w:id="1539703345">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703EE-0217-48FC-A6FC-3CADA2859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1231</Words>
  <Characters>7018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DENV release template</vt:lpstr>
    </vt:vector>
  </TitlesOfParts>
  <Company>Daikin Europe NV</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DENV release template</dc:title>
  <dc:creator>Gill De Bruyne</dc:creator>
  <cp:lastModifiedBy>Charmaine Kimpton</cp:lastModifiedBy>
  <cp:revision>4</cp:revision>
  <cp:lastPrinted>2016-05-31T11:31:00Z</cp:lastPrinted>
  <dcterms:created xsi:type="dcterms:W3CDTF">2018-12-04T16:29:00Z</dcterms:created>
  <dcterms:modified xsi:type="dcterms:W3CDTF">2018-12-05T10:47:00Z</dcterms:modified>
</cp:coreProperties>
</file>