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B59EC" w14:textId="278CB5D0" w:rsidR="0086048D" w:rsidRDefault="0012217A" w:rsidP="00383A0A">
      <w:pPr>
        <w:pStyle w:val="FINNCoverTitle"/>
        <w:rPr>
          <w:lang w:val="nl-NL"/>
        </w:rPr>
      </w:pPr>
      <w:r>
        <w:rPr>
          <w:lang w:val="nl-NL"/>
        </w:rPr>
        <w:t xml:space="preserve"> </w:t>
      </w:r>
    </w:p>
    <w:p w14:paraId="47E8AF9D" w14:textId="77777777" w:rsidR="0012217A" w:rsidRDefault="0012217A" w:rsidP="00383A0A">
      <w:pPr>
        <w:pStyle w:val="FINNCoverTitle"/>
        <w:rPr>
          <w:lang w:val="nl-NL"/>
        </w:rPr>
      </w:pPr>
    </w:p>
    <w:p w14:paraId="2C059B82" w14:textId="77777777" w:rsidR="0012217A" w:rsidRPr="00B93E09" w:rsidRDefault="0012217A" w:rsidP="00383A0A">
      <w:pPr>
        <w:pStyle w:val="FINNCoverTitle"/>
        <w:rPr>
          <w:lang w:val="nl-NL"/>
        </w:rPr>
      </w:pPr>
    </w:p>
    <w:p w14:paraId="4955695B" w14:textId="77777777" w:rsidR="0086048D" w:rsidRPr="00B93E09" w:rsidRDefault="0086048D" w:rsidP="00383A0A">
      <w:pPr>
        <w:pStyle w:val="FINNCoverTitle"/>
        <w:rPr>
          <w:lang w:val="nl-NL"/>
        </w:rPr>
      </w:pPr>
    </w:p>
    <w:p w14:paraId="6CB7B1DB" w14:textId="77777777" w:rsidR="0086048D" w:rsidRPr="00B93E09" w:rsidRDefault="0086048D" w:rsidP="00383A0A">
      <w:pPr>
        <w:pStyle w:val="FINNCoverTitle"/>
        <w:rPr>
          <w:lang w:val="nl-NL"/>
        </w:rPr>
      </w:pPr>
    </w:p>
    <w:p w14:paraId="5E2F0AAE" w14:textId="4B96D274" w:rsidR="009B0E41" w:rsidRPr="00B93E09" w:rsidRDefault="00C273D6" w:rsidP="00813BAA">
      <w:pPr>
        <w:pStyle w:val="Heading1"/>
      </w:pPr>
      <w:r>
        <w:t>press release</w:t>
      </w:r>
    </w:p>
    <w:p w14:paraId="4DB9933F" w14:textId="6A04C4A0" w:rsidR="0081379D" w:rsidRDefault="00C273D6" w:rsidP="003F361E">
      <w:pPr>
        <w:pStyle w:val="FINNCoverTitle"/>
        <w:spacing w:line="1040" w:lineRule="exact"/>
      </w:pPr>
      <w:r>
        <w:t>1-Way cassette and Biddle air curtain</w:t>
      </w:r>
    </w:p>
    <w:p w14:paraId="6352B027" w14:textId="5EBD4BBB" w:rsidR="009B0E41" w:rsidRPr="0081379D" w:rsidRDefault="00C273D6" w:rsidP="003F361E">
      <w:pPr>
        <w:pStyle w:val="FINNCoverTitle"/>
        <w:spacing w:line="1040" w:lineRule="exact"/>
      </w:pPr>
      <w:r>
        <w:t>Daikin Commercial</w:t>
      </w:r>
    </w:p>
    <w:p w14:paraId="763CA0F4" w14:textId="5A7D32C1" w:rsidR="00DA1C0C" w:rsidRPr="00C273D6" w:rsidRDefault="000F2B55" w:rsidP="006855D7">
      <w:pPr>
        <w:pStyle w:val="Heading2"/>
        <w:rPr>
          <w:lang w:val="en-US"/>
        </w:rPr>
      </w:pPr>
      <w:r>
        <w:rPr>
          <w:lang w:val="en-US"/>
        </w:rPr>
        <w:t>20</w:t>
      </w:r>
      <w:r w:rsidR="009B0E41" w:rsidRPr="00C273D6">
        <w:rPr>
          <w:lang w:val="en-US"/>
        </w:rPr>
        <w:t>.0</w:t>
      </w:r>
      <w:r w:rsidR="00D70BF9">
        <w:rPr>
          <w:lang w:val="en-US"/>
        </w:rPr>
        <w:t>6</w:t>
      </w:r>
      <w:r w:rsidR="009B0E41" w:rsidRPr="00C273D6">
        <w:rPr>
          <w:lang w:val="en-US"/>
        </w:rPr>
        <w:t>.202</w:t>
      </w:r>
      <w:r w:rsidR="00C273D6" w:rsidRPr="00C273D6">
        <w:rPr>
          <w:lang w:val="en-US"/>
        </w:rPr>
        <w:t>4</w:t>
      </w:r>
    </w:p>
    <w:p w14:paraId="756792CC" w14:textId="77777777" w:rsidR="003F361E" w:rsidRPr="00C273D6" w:rsidRDefault="003F361E" w:rsidP="00383A0A">
      <w:pPr>
        <w:pStyle w:val="FINNCoverTitle"/>
      </w:pPr>
    </w:p>
    <w:p w14:paraId="2177992B" w14:textId="77777777" w:rsidR="00383A0A" w:rsidRPr="00C273D6" w:rsidRDefault="0081379D" w:rsidP="0081379D">
      <w:pPr>
        <w:rPr>
          <w:rFonts w:ascii="GT America Md" w:hAnsi="GT America Md"/>
          <w:bCs/>
          <w:color w:val="000000" w:themeColor="text1"/>
          <w:sz w:val="48"/>
          <w:szCs w:val="21"/>
          <w:lang w:val="en-US"/>
        </w:rPr>
      </w:pPr>
      <w:r w:rsidRPr="00C273D6">
        <w:rPr>
          <w:lang w:val="en-US"/>
        </w:rPr>
        <w:br w:type="page"/>
      </w:r>
    </w:p>
    <w:p w14:paraId="043BC03F" w14:textId="49CB68EC" w:rsidR="00DA1C0C" w:rsidRPr="00C273D6" w:rsidRDefault="00C273D6" w:rsidP="0081379D">
      <w:pPr>
        <w:pStyle w:val="Heading2"/>
        <w:rPr>
          <w:lang w:val="en-US"/>
        </w:rPr>
      </w:pPr>
      <w:r>
        <w:rPr>
          <w:lang w:val="en-US"/>
        </w:rPr>
        <w:lastRenderedPageBreak/>
        <w:t xml:space="preserve">Daikin launches 1-way cassette and </w:t>
      </w:r>
      <w:r w:rsidR="00DD2C8B">
        <w:rPr>
          <w:lang w:val="en-US"/>
        </w:rPr>
        <w:t>B</w:t>
      </w:r>
      <w:r>
        <w:rPr>
          <w:lang w:val="en-US"/>
        </w:rPr>
        <w:t>iddle air curtain</w:t>
      </w:r>
      <w:r w:rsidR="00E964A5">
        <w:rPr>
          <w:lang w:val="en-US"/>
        </w:rPr>
        <w:t xml:space="preserve">, further expanding </w:t>
      </w:r>
      <w:r w:rsidR="00167DA9">
        <w:rPr>
          <w:lang w:val="en-US"/>
        </w:rPr>
        <w:t>i</w:t>
      </w:r>
      <w:r w:rsidR="001159CA">
        <w:rPr>
          <w:lang w:val="en-US"/>
        </w:rPr>
        <w:t>t</w:t>
      </w:r>
      <w:r w:rsidR="000B4BA9">
        <w:rPr>
          <w:lang w:val="en-US"/>
        </w:rPr>
        <w:t>s</w:t>
      </w:r>
      <w:r w:rsidR="001159CA">
        <w:rPr>
          <w:lang w:val="en-US"/>
        </w:rPr>
        <w:t xml:space="preserve"> </w:t>
      </w:r>
      <w:r w:rsidR="00E964A5">
        <w:rPr>
          <w:lang w:val="en-US"/>
        </w:rPr>
        <w:t>VRV 5 solution</w:t>
      </w:r>
      <w:r>
        <w:rPr>
          <w:lang w:val="en-US"/>
        </w:rPr>
        <w:t xml:space="preserve"> </w:t>
      </w:r>
    </w:p>
    <w:p w14:paraId="261EFCD0" w14:textId="521D75BA" w:rsidR="00C273D6" w:rsidRPr="004A08AE" w:rsidRDefault="002004FD" w:rsidP="00C273D6">
      <w:pPr>
        <w:rPr>
          <w:rFonts w:cstheme="minorHAnsi"/>
          <w:lang w:val="en-US"/>
        </w:rPr>
      </w:pPr>
      <w:r>
        <w:rPr>
          <w:rFonts w:cstheme="minorHAnsi"/>
          <w:lang w:val="en-US"/>
        </w:rPr>
        <w:t xml:space="preserve">XX- XX June- </w:t>
      </w:r>
      <w:r w:rsidR="00C273D6" w:rsidRPr="004A08AE">
        <w:rPr>
          <w:rFonts w:cstheme="minorHAnsi"/>
          <w:lang w:val="en-US"/>
        </w:rPr>
        <w:t xml:space="preserve">As part of the further expansion of the VRV 5 solution, </w:t>
      </w:r>
      <w:r w:rsidR="00DD2C8B" w:rsidRPr="004A08AE">
        <w:rPr>
          <w:rFonts w:cstheme="minorHAnsi"/>
          <w:lang w:val="en-US"/>
        </w:rPr>
        <w:t xml:space="preserve">with its focus on lowering the carbon footprint of commercial buildings, </w:t>
      </w:r>
      <w:r w:rsidR="00C273D6" w:rsidRPr="004A08AE">
        <w:rPr>
          <w:rFonts w:cstheme="minorHAnsi"/>
          <w:lang w:val="en-US"/>
        </w:rPr>
        <w:t xml:space="preserve">Daikin is launching </w:t>
      </w:r>
      <w:r w:rsidR="000B4BA9">
        <w:rPr>
          <w:rFonts w:cstheme="minorHAnsi"/>
          <w:lang w:val="en-US"/>
        </w:rPr>
        <w:t>a</w:t>
      </w:r>
      <w:r w:rsidR="000B4BA9" w:rsidRPr="004A08AE">
        <w:rPr>
          <w:rFonts w:cstheme="minorHAnsi"/>
          <w:lang w:val="en-US"/>
        </w:rPr>
        <w:t xml:space="preserve"> </w:t>
      </w:r>
      <w:r w:rsidR="00C273D6" w:rsidRPr="004A08AE">
        <w:rPr>
          <w:rFonts w:cstheme="minorHAnsi"/>
          <w:lang w:val="en-US"/>
        </w:rPr>
        <w:t xml:space="preserve">new 1-Way Blow Corner Cassette and Biddle air curtain.  </w:t>
      </w:r>
    </w:p>
    <w:p w14:paraId="1096E234" w14:textId="77777777" w:rsidR="00DD2C8B" w:rsidRPr="004A08AE" w:rsidRDefault="00DD2C8B" w:rsidP="00C273D6">
      <w:pPr>
        <w:rPr>
          <w:rFonts w:cstheme="minorHAnsi"/>
          <w:lang w:val="en-US"/>
        </w:rPr>
      </w:pPr>
    </w:p>
    <w:p w14:paraId="0DD58258" w14:textId="0207A270" w:rsidR="00C273D6" w:rsidRPr="004A08AE" w:rsidRDefault="00C273D6" w:rsidP="00C273D6">
      <w:pPr>
        <w:rPr>
          <w:rFonts w:cstheme="minorHAnsi"/>
          <w:lang w:val="en-US"/>
        </w:rPr>
      </w:pPr>
      <w:r w:rsidRPr="004A08AE">
        <w:rPr>
          <w:rFonts w:cstheme="minorHAnsi"/>
          <w:lang w:val="en-US"/>
        </w:rPr>
        <w:t>The 1-way Blow Corner Cassette</w:t>
      </w:r>
      <w:r w:rsidR="000B4BA9">
        <w:rPr>
          <w:rFonts w:cstheme="minorHAnsi"/>
          <w:lang w:val="en-US"/>
        </w:rPr>
        <w:t xml:space="preserve"> Indoor unit</w:t>
      </w:r>
      <w:r w:rsidRPr="004A08AE">
        <w:rPr>
          <w:rFonts w:cstheme="minorHAnsi"/>
          <w:lang w:val="en-US"/>
        </w:rPr>
        <w:t xml:space="preserve">, which features stylish design and enlarged capacities has been specially designed for hotel rooms and office spaces. Its innovative qualities allow users to benefit from powerful performance as well as sleek aesthetics. </w:t>
      </w:r>
    </w:p>
    <w:p w14:paraId="152D6853" w14:textId="77777777" w:rsidR="00DD2C8B" w:rsidRPr="004A08AE" w:rsidRDefault="00DD2C8B" w:rsidP="00C273D6">
      <w:pPr>
        <w:rPr>
          <w:rFonts w:cstheme="minorHAnsi"/>
          <w:lang w:val="en-US"/>
        </w:rPr>
      </w:pPr>
    </w:p>
    <w:p w14:paraId="68F2F768" w14:textId="5A5309B1" w:rsidR="00114439" w:rsidRDefault="00DD2C8B" w:rsidP="00DD2C8B">
      <w:pPr>
        <w:rPr>
          <w:rFonts w:cstheme="minorHAnsi"/>
          <w:lang w:val="en-US"/>
        </w:rPr>
      </w:pPr>
      <w:r w:rsidRPr="004A08AE">
        <w:rPr>
          <w:rFonts w:cstheme="minorHAnsi"/>
          <w:lang w:val="en-US"/>
        </w:rPr>
        <w:t xml:space="preserve">Alongside this, Daikin </w:t>
      </w:r>
      <w:r w:rsidR="00F42AE5">
        <w:rPr>
          <w:rFonts w:cstheme="minorHAnsi"/>
          <w:lang w:val="en-US"/>
        </w:rPr>
        <w:t>launches</w:t>
      </w:r>
      <w:r w:rsidRPr="004A08AE">
        <w:rPr>
          <w:rFonts w:cstheme="minorHAnsi"/>
          <w:lang w:val="en-US"/>
        </w:rPr>
        <w:t xml:space="preserve"> a new range of Biddle air curtains to </w:t>
      </w:r>
      <w:r w:rsidR="00D705C9">
        <w:rPr>
          <w:rFonts w:cstheme="minorHAnsi"/>
          <w:lang w:val="en-US"/>
        </w:rPr>
        <w:t>support</w:t>
      </w:r>
      <w:r w:rsidR="00D705C9" w:rsidRPr="004A08AE">
        <w:rPr>
          <w:rFonts w:cstheme="minorHAnsi"/>
          <w:lang w:val="en-US"/>
        </w:rPr>
        <w:t xml:space="preserve"> </w:t>
      </w:r>
      <w:r w:rsidRPr="004A08AE">
        <w:rPr>
          <w:rFonts w:cstheme="minorHAnsi"/>
          <w:lang w:val="en-US"/>
        </w:rPr>
        <w:t>highly efficient climate separation at doorways</w:t>
      </w:r>
      <w:r w:rsidR="001620B4">
        <w:rPr>
          <w:rFonts w:cstheme="minorHAnsi"/>
          <w:lang w:val="en-US"/>
        </w:rPr>
        <w:t xml:space="preserve"> for retailers etc</w:t>
      </w:r>
      <w:r w:rsidRPr="004A08AE">
        <w:rPr>
          <w:rFonts w:cstheme="minorHAnsi"/>
          <w:lang w:val="en-US"/>
        </w:rPr>
        <w:t xml:space="preserve">.  </w:t>
      </w:r>
    </w:p>
    <w:p w14:paraId="1123C9A3" w14:textId="77777777" w:rsidR="00114439" w:rsidRDefault="00114439" w:rsidP="00DD2C8B">
      <w:pPr>
        <w:rPr>
          <w:rFonts w:cstheme="minorHAnsi"/>
          <w:lang w:val="en-US"/>
        </w:rPr>
      </w:pPr>
    </w:p>
    <w:p w14:paraId="6291CC3C" w14:textId="77777777" w:rsidR="00870AD6" w:rsidRDefault="00870AD6" w:rsidP="00870AD6">
      <w:pPr>
        <w:rPr>
          <w:b/>
          <w:bCs/>
          <w:lang w:val="en-US"/>
        </w:rPr>
      </w:pPr>
      <w:r w:rsidRPr="00C273D6">
        <w:rPr>
          <w:b/>
          <w:bCs/>
          <w:lang w:val="en-US"/>
        </w:rPr>
        <w:t xml:space="preserve">1-Way Blow Corner Cassette </w:t>
      </w:r>
    </w:p>
    <w:p w14:paraId="0A5884B2" w14:textId="77777777" w:rsidR="00114439" w:rsidRDefault="00114439" w:rsidP="00DD2C8B">
      <w:pPr>
        <w:rPr>
          <w:rFonts w:cstheme="minorHAnsi"/>
          <w:lang w:val="en-US"/>
        </w:rPr>
      </w:pPr>
    </w:p>
    <w:p w14:paraId="6A6D7943" w14:textId="42D88C55" w:rsidR="00A03678" w:rsidRDefault="00A03678" w:rsidP="00A03678">
      <w:pPr>
        <w:rPr>
          <w:lang w:val="en-US"/>
        </w:rPr>
      </w:pPr>
      <w:r w:rsidRPr="00C273D6">
        <w:rPr>
          <w:lang w:val="en-US"/>
        </w:rPr>
        <w:t xml:space="preserve">The modern and elegant design of the 1-Way Blow Corner Cassette makes it an attractive addition to any interior whatever the aesthetic.  Discretion has been in-built.  Not only is it a compact unit, , </w:t>
      </w:r>
      <w:r w:rsidR="00402C35">
        <w:rPr>
          <w:lang w:val="en-US"/>
        </w:rPr>
        <w:t>it</w:t>
      </w:r>
      <w:r w:rsidRPr="00C273D6">
        <w:rPr>
          <w:lang w:val="en-US"/>
        </w:rPr>
        <w:t xml:space="preserve"> also boasts a unique suction flap to enhance the overall look, which allows the cassette to blend seamlessly into the room when not in operation as it fully closes the suction grille.</w:t>
      </w:r>
    </w:p>
    <w:p w14:paraId="04D1EDB7" w14:textId="77777777" w:rsidR="00A03678" w:rsidRPr="00C273D6" w:rsidRDefault="00A03678" w:rsidP="00A03678">
      <w:pPr>
        <w:rPr>
          <w:lang w:val="en-US"/>
        </w:rPr>
      </w:pPr>
    </w:p>
    <w:p w14:paraId="049927F4" w14:textId="13504FCE" w:rsidR="00A03678" w:rsidRPr="00C273D6" w:rsidRDefault="00A03678" w:rsidP="00A03678">
      <w:pPr>
        <w:rPr>
          <w:lang w:val="en-US"/>
        </w:rPr>
      </w:pPr>
      <w:r w:rsidRPr="00C273D6">
        <w:rPr>
          <w:lang w:val="en-US"/>
        </w:rPr>
        <w:t xml:space="preserve">Daikin remains committed to providing sustainable solutions for a wide range of buildings. With expanded capacity classes, the 1-Way Blow Corner Cassette covers </w:t>
      </w:r>
      <w:r w:rsidR="00B06CD5">
        <w:rPr>
          <w:lang w:val="en-US"/>
        </w:rPr>
        <w:t>cooling</w:t>
      </w:r>
      <w:r w:rsidR="00B06CD5" w:rsidRPr="00C273D6">
        <w:rPr>
          <w:lang w:val="en-US"/>
        </w:rPr>
        <w:t xml:space="preserve"> </w:t>
      </w:r>
      <w:r w:rsidRPr="00C273D6">
        <w:rPr>
          <w:lang w:val="en-US"/>
        </w:rPr>
        <w:t>capacities from 2.</w:t>
      </w:r>
      <w:r w:rsidR="00B06CD5">
        <w:rPr>
          <w:lang w:val="en-US"/>
        </w:rPr>
        <w:t>2</w:t>
      </w:r>
      <w:r w:rsidRPr="00C273D6">
        <w:rPr>
          <w:lang w:val="en-US"/>
        </w:rPr>
        <w:t xml:space="preserve"> kW for well-insulated rooms, up to </w:t>
      </w:r>
      <w:r w:rsidR="00DC4CB7">
        <w:rPr>
          <w:lang w:val="en-US"/>
        </w:rPr>
        <w:t>7.1</w:t>
      </w:r>
      <w:r w:rsidRPr="00C273D6">
        <w:rPr>
          <w:lang w:val="en-US"/>
        </w:rPr>
        <w:t xml:space="preserve"> kW (</w:t>
      </w:r>
      <w:r w:rsidR="00FB25E7">
        <w:rPr>
          <w:lang w:val="en-US"/>
        </w:rPr>
        <w:t>8.0</w:t>
      </w:r>
      <w:r w:rsidRPr="00C273D6">
        <w:rPr>
          <w:lang w:val="en-US"/>
        </w:rPr>
        <w:t xml:space="preserve"> kW in </w:t>
      </w:r>
      <w:r w:rsidR="00A90E7D">
        <w:rPr>
          <w:lang w:val="en-US"/>
        </w:rPr>
        <w:t>heating</w:t>
      </w:r>
      <w:r w:rsidRPr="00C273D6">
        <w:rPr>
          <w:lang w:val="en-US"/>
        </w:rPr>
        <w:t>) for larger spaces. Whether you’re cooling</w:t>
      </w:r>
      <w:r w:rsidR="00861D0F">
        <w:rPr>
          <w:lang w:val="en-US"/>
        </w:rPr>
        <w:t xml:space="preserve"> or heating</w:t>
      </w:r>
      <w:r w:rsidRPr="00C273D6">
        <w:rPr>
          <w:lang w:val="en-US"/>
        </w:rPr>
        <w:t xml:space="preserve"> a cozy hotel room or a spacious office, Daikin has you covered.</w:t>
      </w:r>
    </w:p>
    <w:p w14:paraId="029E5E09" w14:textId="77777777" w:rsidR="00A03678" w:rsidRPr="00C273D6" w:rsidRDefault="00A03678" w:rsidP="00A03678">
      <w:pPr>
        <w:rPr>
          <w:lang w:val="en-US"/>
        </w:rPr>
      </w:pPr>
      <w:r w:rsidRPr="00C273D6">
        <w:rPr>
          <w:lang w:val="en-US"/>
        </w:rPr>
        <w:t>The 1-Way Blow Corner Cassette seamlessly integrates into Daikin’s VRV system, offering dedicated models for both R-410A (FXKQ-A) and R-32 (FXKA-A) refrigerants. This expansion further enhances the unique VRV portfolio, providing flexibility for various commercial applications.</w:t>
      </w:r>
    </w:p>
    <w:p w14:paraId="33B953C8" w14:textId="77777777" w:rsidR="00A03678" w:rsidRDefault="00A03678" w:rsidP="00DD2C8B">
      <w:pPr>
        <w:rPr>
          <w:rFonts w:cstheme="minorHAnsi"/>
          <w:lang w:val="en-US"/>
        </w:rPr>
      </w:pPr>
    </w:p>
    <w:p w14:paraId="370E029D" w14:textId="77777777" w:rsidR="00114439" w:rsidRDefault="00114439" w:rsidP="00DD2C8B">
      <w:pPr>
        <w:rPr>
          <w:rFonts w:cstheme="minorHAnsi"/>
          <w:lang w:val="en-US"/>
        </w:rPr>
      </w:pPr>
    </w:p>
    <w:p w14:paraId="171A1BD4" w14:textId="77777777" w:rsidR="00397390" w:rsidRPr="00C273D6" w:rsidRDefault="00397390" w:rsidP="00397390">
      <w:pPr>
        <w:rPr>
          <w:b/>
          <w:bCs/>
          <w:lang w:val="en-US"/>
        </w:rPr>
      </w:pPr>
      <w:r w:rsidRPr="00C273D6">
        <w:rPr>
          <w:b/>
          <w:bCs/>
          <w:lang w:val="en-US"/>
        </w:rPr>
        <w:t xml:space="preserve">Biddle air curtain </w:t>
      </w:r>
    </w:p>
    <w:p w14:paraId="5FAA5101" w14:textId="77777777" w:rsidR="00397390" w:rsidRPr="00C273D6" w:rsidRDefault="00397390" w:rsidP="00397390">
      <w:pPr>
        <w:rPr>
          <w:b/>
          <w:bCs/>
          <w:lang w:val="en-US"/>
        </w:rPr>
      </w:pPr>
    </w:p>
    <w:p w14:paraId="160FEF93" w14:textId="7987776A" w:rsidR="00A02620" w:rsidRDefault="00397390" w:rsidP="00DD2C8B">
      <w:pPr>
        <w:rPr>
          <w:rFonts w:cstheme="minorHAnsi"/>
          <w:lang w:val="en-US"/>
        </w:rPr>
      </w:pPr>
      <w:r w:rsidRPr="00C273D6">
        <w:rPr>
          <w:lang w:val="en-US"/>
        </w:rPr>
        <w:t xml:space="preserve">In a dual launch for Daikin, </w:t>
      </w:r>
      <w:r w:rsidR="00540B93">
        <w:rPr>
          <w:lang w:val="en-US"/>
        </w:rPr>
        <w:t xml:space="preserve">they are </w:t>
      </w:r>
      <w:r w:rsidRPr="00C273D6">
        <w:rPr>
          <w:lang w:val="en-US"/>
        </w:rPr>
        <w:t xml:space="preserve">also </w:t>
      </w:r>
      <w:r w:rsidR="00D83D74">
        <w:rPr>
          <w:lang w:val="en-US"/>
        </w:rPr>
        <w:t>announcing</w:t>
      </w:r>
      <w:r w:rsidRPr="00C273D6">
        <w:rPr>
          <w:lang w:val="en-US"/>
        </w:rPr>
        <w:t xml:space="preserve"> the launch of </w:t>
      </w:r>
      <w:r>
        <w:rPr>
          <w:lang w:val="en-US"/>
        </w:rPr>
        <w:t>a new range of</w:t>
      </w:r>
      <w:r w:rsidRPr="00C273D6">
        <w:rPr>
          <w:lang w:val="en-US"/>
        </w:rPr>
        <w:t xml:space="preserve"> Biddle air curtain</w:t>
      </w:r>
      <w:r>
        <w:rPr>
          <w:lang w:val="en-US"/>
        </w:rPr>
        <w:t>s to create highly efficient climate separation at doorways</w:t>
      </w:r>
      <w:r w:rsidRPr="00C273D6">
        <w:rPr>
          <w:lang w:val="en-US"/>
        </w:rPr>
        <w:t xml:space="preserve">.  </w:t>
      </w:r>
      <w:r w:rsidR="00A02620">
        <w:rPr>
          <w:rFonts w:cstheme="minorHAnsi"/>
          <w:lang w:val="en-US"/>
        </w:rPr>
        <w:t xml:space="preserve">The comprehensive range </w:t>
      </w:r>
      <w:r w:rsidR="00F60382">
        <w:rPr>
          <w:rFonts w:cstheme="minorHAnsi"/>
          <w:lang w:val="en-US"/>
        </w:rPr>
        <w:t>includes three different models; free-hanging, cassette and recessed types. They are design</w:t>
      </w:r>
      <w:r w:rsidR="00D83D74">
        <w:rPr>
          <w:rFonts w:cstheme="minorHAnsi"/>
          <w:lang w:val="en-US"/>
        </w:rPr>
        <w:t xml:space="preserve">ed to fit any type of ceiling and door and cover any application thanks to their wide capacity and size offering. </w:t>
      </w:r>
    </w:p>
    <w:p w14:paraId="46E0E1E9" w14:textId="77777777" w:rsidR="00A02620" w:rsidRDefault="00A02620" w:rsidP="00DD2C8B">
      <w:pPr>
        <w:rPr>
          <w:rFonts w:cstheme="minorHAnsi"/>
          <w:lang w:val="en-US"/>
        </w:rPr>
      </w:pPr>
    </w:p>
    <w:p w14:paraId="6AF508B3" w14:textId="200A5162" w:rsidR="00DD2C8B" w:rsidRPr="004A08AE" w:rsidRDefault="00DD2C8B" w:rsidP="00DD2C8B">
      <w:pPr>
        <w:rPr>
          <w:rFonts w:cstheme="minorHAnsi"/>
          <w:lang w:val="en-US"/>
        </w:rPr>
      </w:pPr>
      <w:r w:rsidRPr="004A08AE">
        <w:rPr>
          <w:rFonts w:cstheme="minorHAnsi"/>
          <w:lang w:val="en-US"/>
        </w:rPr>
        <w:t xml:space="preserve">A key advantage to the Biddle air curtain is the quick payback (less than 18 months) of investment when compared to a standard electric air curtain. </w:t>
      </w:r>
    </w:p>
    <w:p w14:paraId="530E144D" w14:textId="77777777" w:rsidR="00DD2C8B" w:rsidRPr="004A08AE" w:rsidRDefault="00DD2C8B" w:rsidP="00DD2C8B">
      <w:pPr>
        <w:rPr>
          <w:rFonts w:cstheme="minorHAnsi"/>
          <w:lang w:val="en-US"/>
        </w:rPr>
      </w:pPr>
    </w:p>
    <w:p w14:paraId="27851E50" w14:textId="2C761EEE" w:rsidR="00C273D6" w:rsidRPr="004A08AE" w:rsidRDefault="00DD2C8B" w:rsidP="00C273D6">
      <w:pPr>
        <w:rPr>
          <w:rFonts w:cstheme="minorHAnsi"/>
          <w:lang w:val="en-US"/>
        </w:rPr>
      </w:pPr>
      <w:r w:rsidRPr="004A08AE">
        <w:rPr>
          <w:rFonts w:cstheme="minorHAnsi"/>
          <w:lang w:val="en-US"/>
        </w:rPr>
        <w:t>The Biddle air curtain can be installed as part of the VRV solution or by pairing with an individual heat pump outdoor unit and has a unified range for R-32 and R-410A refrigerants</w:t>
      </w:r>
      <w:r w:rsidR="00302E07" w:rsidRPr="004A08AE">
        <w:rPr>
          <w:rFonts w:cstheme="minorHAnsi"/>
          <w:lang w:val="en-US"/>
        </w:rPr>
        <w:t>.</w:t>
      </w:r>
    </w:p>
    <w:p w14:paraId="6A91706C" w14:textId="77777777" w:rsidR="00DD2C8B" w:rsidRPr="004A08AE" w:rsidRDefault="00DD2C8B" w:rsidP="00C273D6">
      <w:pPr>
        <w:rPr>
          <w:rFonts w:cstheme="minorHAnsi"/>
          <w:lang w:val="en-US"/>
        </w:rPr>
      </w:pPr>
    </w:p>
    <w:p w14:paraId="38E8B0D7" w14:textId="77777777" w:rsidR="00C273D6" w:rsidRPr="004A08AE" w:rsidRDefault="00C273D6" w:rsidP="00C273D6">
      <w:pPr>
        <w:rPr>
          <w:rFonts w:cstheme="minorHAnsi"/>
          <w:b/>
          <w:bCs/>
          <w:lang w:val="en-US"/>
        </w:rPr>
      </w:pPr>
      <w:r w:rsidRPr="004A08AE">
        <w:rPr>
          <w:rFonts w:cstheme="minorHAnsi"/>
          <w:b/>
          <w:bCs/>
          <w:lang w:val="en-US"/>
        </w:rPr>
        <w:lastRenderedPageBreak/>
        <w:t xml:space="preserve">VRV 5: the future is now </w:t>
      </w:r>
    </w:p>
    <w:p w14:paraId="75E7D0C4" w14:textId="77777777" w:rsidR="00DD2C8B" w:rsidRPr="004A08AE" w:rsidRDefault="00DD2C8B" w:rsidP="00C273D6">
      <w:pPr>
        <w:rPr>
          <w:rFonts w:cstheme="minorHAnsi"/>
          <w:b/>
          <w:bCs/>
          <w:lang w:val="en-US"/>
        </w:rPr>
      </w:pPr>
    </w:p>
    <w:p w14:paraId="51D4F069" w14:textId="27069422" w:rsidR="00C273D6" w:rsidRPr="004A08AE" w:rsidRDefault="00C273D6" w:rsidP="00C273D6">
      <w:pPr>
        <w:rPr>
          <w:rFonts w:cstheme="minorHAnsi"/>
          <w:lang w:val="en-US"/>
        </w:rPr>
      </w:pPr>
      <w:r w:rsidRPr="004A08AE">
        <w:rPr>
          <w:rFonts w:cstheme="minorHAnsi"/>
          <w:lang w:val="en-US"/>
        </w:rPr>
        <w:t>Both these new products come within the VRV 5 systems offer, which provide commercial buildings with maximum design flexibility and comfort</w:t>
      </w:r>
      <w:r w:rsidR="00CD67AC">
        <w:rPr>
          <w:rFonts w:cstheme="minorHAnsi"/>
          <w:lang w:val="en-US"/>
        </w:rPr>
        <w:t xml:space="preserve">, </w:t>
      </w:r>
      <w:r w:rsidR="005D2F13">
        <w:rPr>
          <w:rFonts w:cstheme="minorHAnsi"/>
          <w:lang w:val="en-US"/>
        </w:rPr>
        <w:t xml:space="preserve">easily integrating also fresh air devices and </w:t>
      </w:r>
      <w:r w:rsidR="00E418D2">
        <w:rPr>
          <w:rFonts w:cstheme="minorHAnsi"/>
          <w:lang w:val="en-US"/>
        </w:rPr>
        <w:t>cloud controls</w:t>
      </w:r>
      <w:r w:rsidR="00DD2C8B" w:rsidRPr="004A08AE">
        <w:rPr>
          <w:rFonts w:cstheme="minorHAnsi"/>
          <w:lang w:val="en-US"/>
        </w:rPr>
        <w:t xml:space="preserve">. </w:t>
      </w:r>
    </w:p>
    <w:p w14:paraId="5F75092E" w14:textId="77777777" w:rsidR="00C273D6" w:rsidRPr="004A08AE" w:rsidRDefault="00C273D6" w:rsidP="00C273D6">
      <w:pPr>
        <w:rPr>
          <w:rFonts w:cstheme="minorHAnsi"/>
          <w:lang w:val="en-US"/>
        </w:rPr>
      </w:pPr>
    </w:p>
    <w:p w14:paraId="7D265A5A" w14:textId="102C4590" w:rsidR="00DD2C8B" w:rsidRPr="004A08AE" w:rsidRDefault="00DD2C8B" w:rsidP="00DD2C8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GB"/>
        </w:rPr>
      </w:pPr>
      <w:r w:rsidRPr="004A08AE">
        <w:rPr>
          <w:rFonts w:cstheme="minorHAnsi"/>
          <w:lang w:val="en-US"/>
        </w:rPr>
        <w:t>The VRV</w:t>
      </w:r>
      <w:r w:rsidR="00302E07" w:rsidRPr="004A08AE">
        <w:rPr>
          <w:rFonts w:cstheme="minorHAnsi"/>
          <w:lang w:val="en-US"/>
        </w:rPr>
        <w:t xml:space="preserve"> </w:t>
      </w:r>
      <w:r w:rsidRPr="004A08AE">
        <w:rPr>
          <w:rFonts w:cstheme="minorHAnsi"/>
          <w:lang w:val="en-US"/>
        </w:rPr>
        <w:t xml:space="preserve">5 air to air heat pump is the best answer today </w:t>
      </w:r>
      <w:r w:rsidRPr="004A08AE">
        <w:rPr>
          <w:rFonts w:cstheme="minorHAnsi"/>
          <w:lang w:val="en-GB"/>
        </w:rPr>
        <w:t xml:space="preserve">to decarbonise commercial buildings, thanks to its use of </w:t>
      </w:r>
      <w:r w:rsidR="000D547D">
        <w:rPr>
          <w:rFonts w:cstheme="minorHAnsi"/>
          <w:lang w:val="en-GB"/>
        </w:rPr>
        <w:t>the</w:t>
      </w:r>
      <w:r w:rsidR="00AD4F59">
        <w:rPr>
          <w:rFonts w:cstheme="minorHAnsi"/>
          <w:lang w:val="en-GB"/>
        </w:rPr>
        <w:t xml:space="preserve"> </w:t>
      </w:r>
      <w:r w:rsidRPr="004A08AE">
        <w:rPr>
          <w:rFonts w:cstheme="minorHAnsi"/>
          <w:lang w:val="en-GB"/>
        </w:rPr>
        <w:t xml:space="preserve">lower GWP </w:t>
      </w:r>
      <w:r w:rsidR="00B306F9">
        <w:rPr>
          <w:rFonts w:cstheme="minorHAnsi"/>
          <w:lang w:val="en-GB"/>
        </w:rPr>
        <w:t xml:space="preserve">refrigerant </w:t>
      </w:r>
      <w:r w:rsidRPr="004A08AE">
        <w:rPr>
          <w:rFonts w:cstheme="minorHAnsi"/>
          <w:lang w:val="en-GB"/>
        </w:rPr>
        <w:t>R-32, alongside its highly efficient air to air heat pump technology.</w:t>
      </w:r>
    </w:p>
    <w:p w14:paraId="45EAB970" w14:textId="77777777" w:rsidR="00DD2C8B" w:rsidRPr="004A08AE" w:rsidRDefault="00DD2C8B" w:rsidP="00DD2C8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GB"/>
        </w:rPr>
      </w:pPr>
    </w:p>
    <w:p w14:paraId="4A476325" w14:textId="0DB195CC" w:rsidR="00302E07" w:rsidRPr="004A08AE" w:rsidRDefault="00302E07" w:rsidP="00DD2C8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GB"/>
        </w:rPr>
      </w:pPr>
    </w:p>
    <w:p w14:paraId="7152AB7D" w14:textId="112330BB" w:rsidR="00C273D6" w:rsidRPr="004A08AE" w:rsidRDefault="00C273D6" w:rsidP="00C273D6">
      <w:pPr>
        <w:rPr>
          <w:rFonts w:cstheme="minorHAnsi"/>
          <w:lang w:val="en-US"/>
        </w:rPr>
      </w:pPr>
      <w:r w:rsidRPr="004A08AE">
        <w:rPr>
          <w:rFonts w:cstheme="minorHAnsi"/>
          <w:lang w:val="en-US"/>
        </w:rPr>
        <w:t xml:space="preserve">VRV 5 is the natural choice for discerning installers who want to make a difference.  </w:t>
      </w:r>
    </w:p>
    <w:p w14:paraId="76F4C7D9" w14:textId="0EAF26D9" w:rsidR="002F5D00" w:rsidRPr="004A08AE" w:rsidRDefault="002F5D00" w:rsidP="00C273D6">
      <w:pPr>
        <w:pStyle w:val="FinnBody"/>
        <w:rPr>
          <w:rFonts w:cstheme="minorHAnsi"/>
          <w:color w:val="auto"/>
          <w:sz w:val="24"/>
          <w:szCs w:val="24"/>
          <w:lang w:val="en-US"/>
        </w:rPr>
      </w:pPr>
    </w:p>
    <w:sectPr w:rsidR="002F5D00" w:rsidRPr="004A08AE" w:rsidSect="00991BA1">
      <w:headerReference w:type="default" r:id="rId11"/>
      <w:footerReference w:type="even" r:id="rId12"/>
      <w:footerReference w:type="default" r:id="rId13"/>
      <w:headerReference w:type="first" r:id="rId14"/>
      <w:footerReference w:type="first" r:id="rId15"/>
      <w:pgSz w:w="11900" w:h="16840"/>
      <w:pgMar w:top="1134" w:right="1134" w:bottom="1134" w:left="1134" w:header="1587" w:footer="6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D1D55" w14:textId="77777777" w:rsidR="004050D3" w:rsidRDefault="004050D3" w:rsidP="00AD14F5">
      <w:r>
        <w:separator/>
      </w:r>
    </w:p>
  </w:endnote>
  <w:endnote w:type="continuationSeparator" w:id="0">
    <w:p w14:paraId="52883DB4" w14:textId="77777777" w:rsidR="004050D3" w:rsidRDefault="004050D3" w:rsidP="00AD14F5">
      <w:r>
        <w:continuationSeparator/>
      </w:r>
    </w:p>
  </w:endnote>
  <w:endnote w:type="continuationNotice" w:id="1">
    <w:p w14:paraId="46DD553C" w14:textId="77777777" w:rsidR="004050D3" w:rsidRDefault="004050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T America Rg">
    <w:altName w:val="Calibri"/>
    <w:panose1 w:val="00000000000000000000"/>
    <w:charset w:val="4D"/>
    <w:family w:val="auto"/>
    <w:notTrueType/>
    <w:pitch w:val="variable"/>
    <w:sig w:usb0="00000007" w:usb1="02000001" w:usb2="00000000" w:usb3="00000000" w:csb0="00000193" w:csb1="00000000"/>
  </w:font>
  <w:font w:name="Times New Roman (Corps CS)">
    <w:altName w:val="Times New Roman"/>
    <w:panose1 w:val="00000000000000000000"/>
    <w:charset w:val="00"/>
    <w:family w:val="roman"/>
    <w:notTrueType/>
    <w:pitch w:val="default"/>
  </w:font>
  <w:font w:name="GT America Md">
    <w:altName w:val="Calibri"/>
    <w:panose1 w:val="00000000000000000000"/>
    <w:charset w:val="4D"/>
    <w:family w:val="auto"/>
    <w:notTrueType/>
    <w:pitch w:val="variable"/>
    <w:sig w:usb0="00000007" w:usb1="02000001" w:usb2="00000000" w:usb3="00000000" w:csb0="00000193" w:csb1="00000000"/>
  </w:font>
  <w:font w:name="Neutraface 2 Text Bold">
    <w:altName w:val="Calibri"/>
    <w:panose1 w:val="00000000000000000000"/>
    <w:charset w:val="4D"/>
    <w:family w:val="swiss"/>
    <w:notTrueType/>
    <w:pitch w:val="variable"/>
    <w:sig w:usb0="00000007" w:usb1="00000000" w:usb2="00000000" w:usb3="00000000" w:csb0="0000009B"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1346420"/>
      <w:docPartObj>
        <w:docPartGallery w:val="Page Numbers (Bottom of Page)"/>
        <w:docPartUnique/>
      </w:docPartObj>
    </w:sdtPr>
    <w:sdtContent>
      <w:p w14:paraId="70401C18" w14:textId="77777777" w:rsidR="00991BA1" w:rsidRDefault="00991B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82BE7A" w14:textId="77777777" w:rsidR="00991BA1" w:rsidRDefault="00991BA1" w:rsidP="00991B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36688729"/>
      <w:docPartObj>
        <w:docPartGallery w:val="Page Numbers (Bottom of Page)"/>
        <w:docPartUnique/>
      </w:docPartObj>
    </w:sdtPr>
    <w:sdtContent>
      <w:p w14:paraId="5A52B371" w14:textId="77777777" w:rsidR="00991BA1" w:rsidRDefault="00991B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1BAECAA" w14:textId="77777777" w:rsidR="00991BA1" w:rsidRDefault="00991BA1" w:rsidP="00991BA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1599324"/>
      <w:docPartObj>
        <w:docPartGallery w:val="Page Numbers (Bottom of Page)"/>
        <w:docPartUnique/>
      </w:docPartObj>
    </w:sdtPr>
    <w:sdtContent>
      <w:p w14:paraId="2342B168" w14:textId="77777777" w:rsidR="00991BA1" w:rsidRDefault="00991B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09CA10C" w14:textId="77777777" w:rsidR="00991BA1" w:rsidRDefault="00991BA1" w:rsidP="00991BA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EAE6D" w14:textId="77777777" w:rsidR="004050D3" w:rsidRDefault="004050D3" w:rsidP="00AD14F5">
      <w:r>
        <w:separator/>
      </w:r>
    </w:p>
  </w:footnote>
  <w:footnote w:type="continuationSeparator" w:id="0">
    <w:p w14:paraId="6EEB526E" w14:textId="77777777" w:rsidR="004050D3" w:rsidRDefault="004050D3" w:rsidP="00AD14F5">
      <w:r>
        <w:continuationSeparator/>
      </w:r>
    </w:p>
  </w:footnote>
  <w:footnote w:type="continuationNotice" w:id="1">
    <w:p w14:paraId="54F0415E" w14:textId="77777777" w:rsidR="004050D3" w:rsidRDefault="004050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0FB06" w14:textId="77777777" w:rsidR="00AD14F5" w:rsidRDefault="00B93E09">
    <w:pPr>
      <w:pStyle w:val="Header"/>
    </w:pPr>
    <w:r>
      <w:rPr>
        <w:noProof/>
      </w:rPr>
      <w:drawing>
        <wp:anchor distT="0" distB="0" distL="114300" distR="114300" simplePos="0" relativeHeight="251658243" behindDoc="1" locked="0" layoutInCell="1" allowOverlap="1" wp14:anchorId="09F2D817" wp14:editId="4458ADB7">
          <wp:simplePos x="0" y="0"/>
          <wp:positionH relativeFrom="column">
            <wp:posOffset>5080</wp:posOffset>
          </wp:positionH>
          <wp:positionV relativeFrom="paragraph">
            <wp:posOffset>-635472</wp:posOffset>
          </wp:positionV>
          <wp:extent cx="6100828" cy="253497"/>
          <wp:effectExtent l="0" t="0" r="0" b="635"/>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100828" cy="253497"/>
                  </a:xfrm>
                  <a:prstGeom prst="rect">
                    <a:avLst/>
                  </a:prstGeom>
                </pic:spPr>
              </pic:pic>
            </a:graphicData>
          </a:graphic>
          <wp14:sizeRelH relativeFrom="page">
            <wp14:pctWidth>0</wp14:pctWidth>
          </wp14:sizeRelH>
          <wp14:sizeRelV relativeFrom="page">
            <wp14:pctHeight>0</wp14:pctHeight>
          </wp14:sizeRelV>
        </wp:anchor>
      </w:drawing>
    </w:r>
  </w:p>
  <w:p w14:paraId="7A1AD158" w14:textId="77777777" w:rsidR="00AD14F5" w:rsidRDefault="00AD14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7F0E7" w14:textId="77777777" w:rsidR="009B0E41" w:rsidRDefault="00B93E09">
    <w:pPr>
      <w:pStyle w:val="Header"/>
    </w:pPr>
    <w:r>
      <w:rPr>
        <w:noProof/>
      </w:rPr>
      <w:drawing>
        <wp:anchor distT="0" distB="0" distL="114300" distR="114300" simplePos="0" relativeHeight="251658242" behindDoc="1" locked="0" layoutInCell="1" allowOverlap="1" wp14:anchorId="190D2AA3" wp14:editId="29296AEF">
          <wp:simplePos x="0" y="0"/>
          <wp:positionH relativeFrom="column">
            <wp:posOffset>3973</wp:posOffset>
          </wp:positionH>
          <wp:positionV relativeFrom="paragraph">
            <wp:posOffset>-635000</wp:posOffset>
          </wp:positionV>
          <wp:extent cx="6100828" cy="253497"/>
          <wp:effectExtent l="0" t="0" r="0" b="63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100828" cy="253497"/>
                  </a:xfrm>
                  <a:prstGeom prst="rect">
                    <a:avLst/>
                  </a:prstGeom>
                </pic:spPr>
              </pic:pic>
            </a:graphicData>
          </a:graphic>
          <wp14:sizeRelH relativeFrom="page">
            <wp14:pctWidth>0</wp14:pctWidth>
          </wp14:sizeRelH>
          <wp14:sizeRelV relativeFrom="page">
            <wp14:pctHeight>0</wp14:pctHeight>
          </wp14:sizeRelV>
        </wp:anchor>
      </w:drawing>
    </w:r>
    <w:r w:rsidR="003F361E">
      <w:rPr>
        <w:noProof/>
      </w:rPr>
      <w:drawing>
        <wp:anchor distT="0" distB="0" distL="114300" distR="114300" simplePos="0" relativeHeight="251658240" behindDoc="1" locked="0" layoutInCell="1" allowOverlap="1" wp14:anchorId="34F823BF" wp14:editId="2E8036D2">
          <wp:simplePos x="0" y="0"/>
          <wp:positionH relativeFrom="page">
            <wp:posOffset>635</wp:posOffset>
          </wp:positionH>
          <wp:positionV relativeFrom="page">
            <wp:posOffset>763270</wp:posOffset>
          </wp:positionV>
          <wp:extent cx="7546975" cy="215582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3">
                    <a:extLst>
                      <a:ext uri="{28A0092B-C50C-407E-A947-70E740481C1C}">
                        <a14:useLocalDpi xmlns:a14="http://schemas.microsoft.com/office/drawing/2010/main" val="0"/>
                      </a:ext>
                    </a:extLst>
                  </a:blip>
                  <a:stretch>
                    <a:fillRect/>
                  </a:stretch>
                </pic:blipFill>
                <pic:spPr>
                  <a:xfrm>
                    <a:off x="0" y="0"/>
                    <a:ext cx="7546975" cy="2155825"/>
                  </a:xfrm>
                  <a:prstGeom prst="rect">
                    <a:avLst/>
                  </a:prstGeom>
                </pic:spPr>
              </pic:pic>
            </a:graphicData>
          </a:graphic>
          <wp14:sizeRelH relativeFrom="margin">
            <wp14:pctWidth>0</wp14:pctWidth>
          </wp14:sizeRelH>
          <wp14:sizeRelV relativeFrom="margin">
            <wp14:pctHeight>0</wp14:pctHeight>
          </wp14:sizeRelV>
        </wp:anchor>
      </w:drawing>
    </w:r>
    <w:r w:rsidR="003F361E">
      <w:rPr>
        <w:noProof/>
      </w:rPr>
      <mc:AlternateContent>
        <mc:Choice Requires="wps">
          <w:drawing>
            <wp:anchor distT="0" distB="0" distL="114300" distR="114300" simplePos="0" relativeHeight="251658241" behindDoc="0" locked="0" layoutInCell="1" allowOverlap="1" wp14:anchorId="07C3E75D" wp14:editId="018FA2CC">
              <wp:simplePos x="0" y="0"/>
              <wp:positionH relativeFrom="column">
                <wp:posOffset>-2540</wp:posOffset>
              </wp:positionH>
              <wp:positionV relativeFrom="paragraph">
                <wp:posOffset>1857277</wp:posOffset>
              </wp:positionV>
              <wp:extent cx="6135370" cy="0"/>
              <wp:effectExtent l="0" t="0" r="11430" b="12700"/>
              <wp:wrapNone/>
              <wp:docPr id="12" name="Connecteur droit 12"/>
              <wp:cNvGraphicFramePr/>
              <a:graphic xmlns:a="http://schemas.openxmlformats.org/drawingml/2006/main">
                <a:graphicData uri="http://schemas.microsoft.com/office/word/2010/wordprocessingShape">
                  <wps:wsp>
                    <wps:cNvCnPr/>
                    <wps:spPr>
                      <a:xfrm>
                        <a:off x="0" y="0"/>
                        <a:ext cx="6135370"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0F1AAF0A" id="Connecteur droit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146.25pt" to="482.9pt,1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" strokecolor="black [3204]" strokeweight="1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409EC"/>
    <w:multiLevelType w:val="hybridMultilevel"/>
    <w:tmpl w:val="E000FA2E"/>
    <w:lvl w:ilvl="0" w:tplc="EAE6F7C0">
      <w:start w:val="1"/>
      <w:numFmt w:val="bullet"/>
      <w:lvlText w:val=""/>
      <w:lvlJc w:val="left"/>
      <w:pPr>
        <w:ind w:left="720" w:hanging="72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69C4972"/>
    <w:multiLevelType w:val="hybridMultilevel"/>
    <w:tmpl w:val="B0067B6A"/>
    <w:lvl w:ilvl="0" w:tplc="EAE6F7C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603166"/>
    <w:multiLevelType w:val="hybridMultilevel"/>
    <w:tmpl w:val="F3EC3AB2"/>
    <w:lvl w:ilvl="0" w:tplc="468483F4">
      <w:start w:val="1"/>
      <w:numFmt w:val="bullet"/>
      <w:pStyle w:val="FINNHeading02Numbers"/>
      <w:lvlText w:val=""/>
      <w:lvlJc w:val="left"/>
      <w:pPr>
        <w:ind w:left="397" w:hanging="397"/>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E8913EE"/>
    <w:multiLevelType w:val="hybridMultilevel"/>
    <w:tmpl w:val="AE5C71CA"/>
    <w:lvl w:ilvl="0" w:tplc="C332D500">
      <w:start w:val="1"/>
      <w:numFmt w:val="bullet"/>
      <w:lvlText w:val=""/>
      <w:lvlJc w:val="left"/>
      <w:pPr>
        <w:ind w:left="397" w:hanging="397"/>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3580BC8"/>
    <w:multiLevelType w:val="hybridMultilevel"/>
    <w:tmpl w:val="B1E643F4"/>
    <w:lvl w:ilvl="0" w:tplc="960AA0C4">
      <w:start w:val="1"/>
      <w:numFmt w:val="bullet"/>
      <w:pStyle w:val="Heading1"/>
      <w:lvlText w:val=""/>
      <w:lvlJc w:val="left"/>
      <w:pPr>
        <w:ind w:left="567" w:hanging="567"/>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99C0878"/>
    <w:multiLevelType w:val="hybridMultilevel"/>
    <w:tmpl w:val="4B7C2122"/>
    <w:lvl w:ilvl="0" w:tplc="33CC7728">
      <w:start w:val="1"/>
      <w:numFmt w:val="bullet"/>
      <w:lvlText w:val=""/>
      <w:lvlJc w:val="left"/>
      <w:pPr>
        <w:ind w:left="397" w:hanging="397"/>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A570E58"/>
    <w:multiLevelType w:val="hybridMultilevel"/>
    <w:tmpl w:val="09E628E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6E172C08"/>
    <w:multiLevelType w:val="multilevel"/>
    <w:tmpl w:val="3E6046F2"/>
    <w:lvl w:ilvl="0">
      <w:start w:val="1"/>
      <w:numFmt w:val="decimal"/>
      <w:pStyle w:val="FINNHeading01Numbers"/>
      <w:isLg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pStyle w:val="FINNHeading03Numbers"/>
      <w:isLg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1584" w:hanging="1584"/>
      </w:pPr>
      <w:rPr>
        <w:rFonts w:hint="default"/>
      </w:rPr>
    </w:lvl>
  </w:abstractNum>
  <w:num w:numId="1" w16cid:durableId="558440810">
    <w:abstractNumId w:val="7"/>
  </w:num>
  <w:num w:numId="2" w16cid:durableId="1726641156">
    <w:abstractNumId w:val="0"/>
  </w:num>
  <w:num w:numId="3" w16cid:durableId="1982684460">
    <w:abstractNumId w:val="4"/>
  </w:num>
  <w:num w:numId="4" w16cid:durableId="1984776759">
    <w:abstractNumId w:val="1"/>
  </w:num>
  <w:num w:numId="5" w16cid:durableId="2082672687">
    <w:abstractNumId w:val="5"/>
  </w:num>
  <w:num w:numId="6" w16cid:durableId="561912871">
    <w:abstractNumId w:val="3"/>
  </w:num>
  <w:num w:numId="7" w16cid:durableId="2134858650">
    <w:abstractNumId w:val="2"/>
  </w:num>
  <w:num w:numId="8" w16cid:durableId="17537024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3D6"/>
    <w:rsid w:val="00012DB6"/>
    <w:rsid w:val="00021536"/>
    <w:rsid w:val="000423AF"/>
    <w:rsid w:val="00071044"/>
    <w:rsid w:val="000835CB"/>
    <w:rsid w:val="00084E6B"/>
    <w:rsid w:val="0009013B"/>
    <w:rsid w:val="000B4BA9"/>
    <w:rsid w:val="000C43CE"/>
    <w:rsid w:val="000D4835"/>
    <w:rsid w:val="000D547D"/>
    <w:rsid w:val="000E263F"/>
    <w:rsid w:val="000F2B55"/>
    <w:rsid w:val="00114439"/>
    <w:rsid w:val="001159CA"/>
    <w:rsid w:val="00121747"/>
    <w:rsid w:val="0012217A"/>
    <w:rsid w:val="001244F4"/>
    <w:rsid w:val="001620B4"/>
    <w:rsid w:val="0016691A"/>
    <w:rsid w:val="00167DA9"/>
    <w:rsid w:val="00173148"/>
    <w:rsid w:val="00194A76"/>
    <w:rsid w:val="00196AFE"/>
    <w:rsid w:val="001A4A07"/>
    <w:rsid w:val="001B732C"/>
    <w:rsid w:val="001E7430"/>
    <w:rsid w:val="002004FD"/>
    <w:rsid w:val="00244420"/>
    <w:rsid w:val="002512C9"/>
    <w:rsid w:val="00254B73"/>
    <w:rsid w:val="00271374"/>
    <w:rsid w:val="00272633"/>
    <w:rsid w:val="00276A38"/>
    <w:rsid w:val="002F5D00"/>
    <w:rsid w:val="00302E07"/>
    <w:rsid w:val="00383A0A"/>
    <w:rsid w:val="00397390"/>
    <w:rsid w:val="003F361E"/>
    <w:rsid w:val="003F3BFA"/>
    <w:rsid w:val="00402C35"/>
    <w:rsid w:val="004050D3"/>
    <w:rsid w:val="00413E1D"/>
    <w:rsid w:val="0045641A"/>
    <w:rsid w:val="004A08AE"/>
    <w:rsid w:val="00500818"/>
    <w:rsid w:val="00540B93"/>
    <w:rsid w:val="00543787"/>
    <w:rsid w:val="00572896"/>
    <w:rsid w:val="00580502"/>
    <w:rsid w:val="00583FB6"/>
    <w:rsid w:val="005D2F13"/>
    <w:rsid w:val="005D6D79"/>
    <w:rsid w:val="0062541E"/>
    <w:rsid w:val="0063034D"/>
    <w:rsid w:val="00637420"/>
    <w:rsid w:val="006855D7"/>
    <w:rsid w:val="006A4E36"/>
    <w:rsid w:val="006B1421"/>
    <w:rsid w:val="0072443F"/>
    <w:rsid w:val="007D6DA6"/>
    <w:rsid w:val="007E25F5"/>
    <w:rsid w:val="0081379D"/>
    <w:rsid w:val="00813BAA"/>
    <w:rsid w:val="00817F8F"/>
    <w:rsid w:val="00831811"/>
    <w:rsid w:val="00843ACE"/>
    <w:rsid w:val="00844A85"/>
    <w:rsid w:val="0086048D"/>
    <w:rsid w:val="00861D0F"/>
    <w:rsid w:val="00870AD6"/>
    <w:rsid w:val="00894556"/>
    <w:rsid w:val="008A4E4A"/>
    <w:rsid w:val="008B2601"/>
    <w:rsid w:val="008B6BA3"/>
    <w:rsid w:val="008D1EE1"/>
    <w:rsid w:val="008F1FEF"/>
    <w:rsid w:val="00905752"/>
    <w:rsid w:val="0091701C"/>
    <w:rsid w:val="00944254"/>
    <w:rsid w:val="00966470"/>
    <w:rsid w:val="00967498"/>
    <w:rsid w:val="0098283A"/>
    <w:rsid w:val="00991BA1"/>
    <w:rsid w:val="009A248D"/>
    <w:rsid w:val="009B0E41"/>
    <w:rsid w:val="009C61E4"/>
    <w:rsid w:val="009F2EA9"/>
    <w:rsid w:val="00A02620"/>
    <w:rsid w:val="00A03678"/>
    <w:rsid w:val="00A15C41"/>
    <w:rsid w:val="00A90E7D"/>
    <w:rsid w:val="00A96D82"/>
    <w:rsid w:val="00AD14F5"/>
    <w:rsid w:val="00AD4F59"/>
    <w:rsid w:val="00B06CD5"/>
    <w:rsid w:val="00B16E70"/>
    <w:rsid w:val="00B306F9"/>
    <w:rsid w:val="00B34FD5"/>
    <w:rsid w:val="00B70A44"/>
    <w:rsid w:val="00B93E09"/>
    <w:rsid w:val="00BA79CF"/>
    <w:rsid w:val="00BB0685"/>
    <w:rsid w:val="00BF2D95"/>
    <w:rsid w:val="00C02C91"/>
    <w:rsid w:val="00C13519"/>
    <w:rsid w:val="00C273D6"/>
    <w:rsid w:val="00C64996"/>
    <w:rsid w:val="00C925E3"/>
    <w:rsid w:val="00C94A80"/>
    <w:rsid w:val="00CB2B46"/>
    <w:rsid w:val="00CD5312"/>
    <w:rsid w:val="00CD67AC"/>
    <w:rsid w:val="00D1212D"/>
    <w:rsid w:val="00D1669D"/>
    <w:rsid w:val="00D705C9"/>
    <w:rsid w:val="00D70BF9"/>
    <w:rsid w:val="00D83D74"/>
    <w:rsid w:val="00DA1C0C"/>
    <w:rsid w:val="00DC4CB7"/>
    <w:rsid w:val="00DD2C8B"/>
    <w:rsid w:val="00DE381D"/>
    <w:rsid w:val="00DF0EA4"/>
    <w:rsid w:val="00E35C12"/>
    <w:rsid w:val="00E418D2"/>
    <w:rsid w:val="00E964A5"/>
    <w:rsid w:val="00EA0A9C"/>
    <w:rsid w:val="00EA4924"/>
    <w:rsid w:val="00ED7A0A"/>
    <w:rsid w:val="00EF1053"/>
    <w:rsid w:val="00EF6E09"/>
    <w:rsid w:val="00F20136"/>
    <w:rsid w:val="00F2627E"/>
    <w:rsid w:val="00F42AE5"/>
    <w:rsid w:val="00F60382"/>
    <w:rsid w:val="00F613C3"/>
    <w:rsid w:val="00F84345"/>
    <w:rsid w:val="00FB25E7"/>
    <w:rsid w:val="00FD463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D0C87"/>
  <w15:chartTrackingRefBased/>
  <w15:docId w15:val="{3CB609EE-D58D-4488-A5CD-33A676BC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43787"/>
    <w:rPr>
      <w:rFonts w:ascii="GT America Rg" w:hAnsi="GT America Rg"/>
      <w:lang w:val="nl-NL"/>
    </w:rPr>
  </w:style>
  <w:style w:type="paragraph" w:styleId="Heading1">
    <w:name w:val="heading 1"/>
    <w:aliases w:val="Small headline"/>
    <w:basedOn w:val="ListParagraph"/>
    <w:next w:val="Normal"/>
    <w:link w:val="Heading1Char"/>
    <w:uiPriority w:val="9"/>
    <w:rsid w:val="00813BAA"/>
    <w:pPr>
      <w:numPr>
        <w:numId w:val="3"/>
      </w:numPr>
      <w:spacing w:before="480" w:after="480"/>
      <w:outlineLvl w:val="0"/>
    </w:pPr>
    <w:rPr>
      <w:rFonts w:cs="Times New Roman (Corps CS)"/>
      <w:caps/>
      <w:spacing w:val="20"/>
      <w:sz w:val="32"/>
    </w:rPr>
  </w:style>
  <w:style w:type="paragraph" w:styleId="Heading2">
    <w:name w:val="heading 2"/>
    <w:aliases w:val="FINN Headline 01"/>
    <w:basedOn w:val="FINNHeading01Numbers"/>
    <w:next w:val="Normal"/>
    <w:link w:val="Heading2Char"/>
    <w:uiPriority w:val="9"/>
    <w:unhideWhenUsed/>
    <w:qFormat/>
    <w:rsid w:val="00383A0A"/>
    <w:pPr>
      <w:numPr>
        <w:numId w:val="0"/>
      </w:numPr>
      <w:spacing w:before="480" w:after="480"/>
      <w:ind w:left="567" w:hanging="567"/>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4F5"/>
    <w:pPr>
      <w:tabs>
        <w:tab w:val="center" w:pos="4536"/>
        <w:tab w:val="right" w:pos="9072"/>
      </w:tabs>
    </w:pPr>
  </w:style>
  <w:style w:type="character" w:customStyle="1" w:styleId="HeaderChar">
    <w:name w:val="Header Char"/>
    <w:basedOn w:val="DefaultParagraphFont"/>
    <w:link w:val="Header"/>
    <w:uiPriority w:val="99"/>
    <w:rsid w:val="00AD14F5"/>
  </w:style>
  <w:style w:type="paragraph" w:styleId="Footer">
    <w:name w:val="footer"/>
    <w:basedOn w:val="Normal"/>
    <w:link w:val="FooterChar"/>
    <w:uiPriority w:val="99"/>
    <w:unhideWhenUsed/>
    <w:rsid w:val="00AD14F5"/>
    <w:pPr>
      <w:tabs>
        <w:tab w:val="center" w:pos="4536"/>
        <w:tab w:val="right" w:pos="9072"/>
      </w:tabs>
    </w:pPr>
  </w:style>
  <w:style w:type="character" w:customStyle="1" w:styleId="FooterChar">
    <w:name w:val="Footer Char"/>
    <w:basedOn w:val="DefaultParagraphFont"/>
    <w:link w:val="Footer"/>
    <w:uiPriority w:val="99"/>
    <w:rsid w:val="00AD14F5"/>
  </w:style>
  <w:style w:type="paragraph" w:customStyle="1" w:styleId="FINNCoverTitle">
    <w:name w:val="FINN Cover Title"/>
    <w:qFormat/>
    <w:rsid w:val="00543787"/>
    <w:pPr>
      <w:spacing w:line="1000" w:lineRule="exact"/>
    </w:pPr>
    <w:rPr>
      <w:rFonts w:ascii="GT America Md" w:hAnsi="GT America Md"/>
      <w:bCs/>
      <w:color w:val="000000" w:themeColor="text1"/>
      <w:sz w:val="108"/>
      <w:szCs w:val="108"/>
      <w:lang w:val="en-US"/>
    </w:rPr>
  </w:style>
  <w:style w:type="character" w:customStyle="1" w:styleId="Heading2Char">
    <w:name w:val="Heading 2 Char"/>
    <w:aliases w:val="FINN Headline 01 Char"/>
    <w:basedOn w:val="DefaultParagraphFont"/>
    <w:link w:val="Heading2"/>
    <w:uiPriority w:val="9"/>
    <w:rsid w:val="00383A0A"/>
    <w:rPr>
      <w:rFonts w:asciiTheme="majorHAnsi" w:hAnsiTheme="majorHAnsi"/>
      <w:b/>
      <w:bCs/>
      <w:color w:val="000000" w:themeColor="text1"/>
      <w:sz w:val="48"/>
      <w:szCs w:val="21"/>
      <w:lang w:val="de-DE"/>
    </w:rPr>
  </w:style>
  <w:style w:type="paragraph" w:customStyle="1" w:styleId="FinnBody">
    <w:name w:val="Finn Body"/>
    <w:qFormat/>
    <w:rsid w:val="00DF0EA4"/>
    <w:pPr>
      <w:spacing w:after="240" w:line="260" w:lineRule="exact"/>
    </w:pPr>
    <w:rPr>
      <w:rFonts w:ascii="GT America Rg" w:hAnsi="GT America Rg"/>
      <w:color w:val="000000" w:themeColor="text1"/>
      <w:sz w:val="22"/>
      <w:szCs w:val="21"/>
      <w:lang w:val="nl-BE"/>
    </w:rPr>
  </w:style>
  <w:style w:type="paragraph" w:customStyle="1" w:styleId="FINNHeading02Numbers">
    <w:name w:val="FINN Heading 02 Numbers"/>
    <w:qFormat/>
    <w:rsid w:val="00894556"/>
    <w:pPr>
      <w:keepLines/>
      <w:numPr>
        <w:numId w:val="7"/>
      </w:numPr>
      <w:suppressAutoHyphens/>
      <w:spacing w:before="240" w:line="340" w:lineRule="exact"/>
    </w:pPr>
    <w:rPr>
      <w:rFonts w:ascii="GT America Rg" w:hAnsi="GT America Rg"/>
      <w:b/>
      <w:bCs/>
      <w:color w:val="000000" w:themeColor="text1"/>
      <w:lang w:val="de-DE"/>
    </w:rPr>
  </w:style>
  <w:style w:type="paragraph" w:customStyle="1" w:styleId="FINNHeading03Numbers">
    <w:name w:val="FINN Heading 03 Numbers"/>
    <w:basedOn w:val="Normal"/>
    <w:qFormat/>
    <w:rsid w:val="0086048D"/>
    <w:pPr>
      <w:numPr>
        <w:ilvl w:val="2"/>
        <w:numId w:val="1"/>
      </w:numPr>
      <w:spacing w:line="260" w:lineRule="exact"/>
    </w:pPr>
    <w:rPr>
      <w:rFonts w:asciiTheme="majorHAnsi" w:hAnsiTheme="majorHAnsi"/>
      <w:bCs/>
      <w:color w:val="000000" w:themeColor="text1"/>
      <w:szCs w:val="21"/>
      <w:lang w:val="de-DE"/>
    </w:rPr>
  </w:style>
  <w:style w:type="paragraph" w:customStyle="1" w:styleId="FINNHeading01Numbers">
    <w:name w:val="FINN Heading 01 Numbers"/>
    <w:qFormat/>
    <w:rsid w:val="00543787"/>
    <w:pPr>
      <w:keepLines/>
      <w:numPr>
        <w:numId w:val="1"/>
      </w:numPr>
      <w:suppressAutoHyphens/>
      <w:spacing w:before="600" w:after="100" w:afterAutospacing="1" w:line="520" w:lineRule="exact"/>
    </w:pPr>
    <w:rPr>
      <w:rFonts w:ascii="GT America Md" w:hAnsi="GT America Md"/>
      <w:bCs/>
      <w:color w:val="000000" w:themeColor="text1"/>
      <w:sz w:val="48"/>
      <w:szCs w:val="21"/>
      <w:lang w:val="de-DE"/>
    </w:rPr>
  </w:style>
  <w:style w:type="paragraph" w:styleId="ListParagraph">
    <w:name w:val="List Paragraph"/>
    <w:basedOn w:val="Normal"/>
    <w:uiPriority w:val="34"/>
    <w:qFormat/>
    <w:rsid w:val="00813BAA"/>
    <w:pPr>
      <w:ind w:left="720"/>
      <w:contextualSpacing/>
    </w:pPr>
  </w:style>
  <w:style w:type="character" w:customStyle="1" w:styleId="Heading1Char">
    <w:name w:val="Heading 1 Char"/>
    <w:aliases w:val="Small headline Char"/>
    <w:basedOn w:val="DefaultParagraphFont"/>
    <w:link w:val="Heading1"/>
    <w:uiPriority w:val="9"/>
    <w:rsid w:val="00813BAA"/>
    <w:rPr>
      <w:rFonts w:cs="Times New Roman (Corps CS)"/>
      <w:caps/>
      <w:spacing w:val="20"/>
      <w:sz w:val="32"/>
    </w:rPr>
  </w:style>
  <w:style w:type="paragraph" w:customStyle="1" w:styleId="FINNHeading01Numbering">
    <w:name w:val="FINN Heading 01 Numbering"/>
    <w:rsid w:val="006855D7"/>
    <w:pPr>
      <w:keepLines/>
      <w:tabs>
        <w:tab w:val="num" w:pos="567"/>
      </w:tabs>
      <w:suppressAutoHyphens/>
      <w:spacing w:line="520" w:lineRule="exact"/>
      <w:ind w:left="567" w:hanging="567"/>
    </w:pPr>
    <w:rPr>
      <w:rFonts w:ascii="Neutraface 2 Text Bold" w:hAnsi="Neutraface 2 Text Bold"/>
      <w:b/>
      <w:bCs/>
      <w:color w:val="000000" w:themeColor="text1"/>
      <w:sz w:val="48"/>
      <w:szCs w:val="21"/>
      <w:lang w:val="de-DE"/>
    </w:rPr>
  </w:style>
  <w:style w:type="character" w:styleId="PageNumber">
    <w:name w:val="page number"/>
    <w:basedOn w:val="DefaultParagraphFont"/>
    <w:uiPriority w:val="99"/>
    <w:semiHidden/>
    <w:unhideWhenUsed/>
    <w:rsid w:val="00991BA1"/>
  </w:style>
  <w:style w:type="paragraph" w:customStyle="1" w:styleId="FINNHeading02Number">
    <w:name w:val="FINN Heading 02 Number"/>
    <w:basedOn w:val="FINNHeading03Numbers"/>
    <w:rsid w:val="000835CB"/>
    <w:pPr>
      <w:numPr>
        <w:ilvl w:val="0"/>
        <w:numId w:val="0"/>
      </w:numPr>
      <w:ind w:left="567"/>
    </w:pPr>
  </w:style>
  <w:style w:type="paragraph" w:styleId="Revision">
    <w:name w:val="Revision"/>
    <w:hidden/>
    <w:uiPriority w:val="99"/>
    <w:semiHidden/>
    <w:rsid w:val="00F84345"/>
    <w:rPr>
      <w:rFonts w:ascii="GT America Rg" w:hAnsi="GT America Rg"/>
      <w:lang w:val="nl-NL"/>
    </w:rPr>
  </w:style>
  <w:style w:type="character" w:styleId="CommentReference">
    <w:name w:val="annotation reference"/>
    <w:basedOn w:val="DefaultParagraphFont"/>
    <w:uiPriority w:val="99"/>
    <w:semiHidden/>
    <w:unhideWhenUsed/>
    <w:rsid w:val="00843ACE"/>
    <w:rPr>
      <w:sz w:val="16"/>
      <w:szCs w:val="16"/>
    </w:rPr>
  </w:style>
  <w:style w:type="paragraph" w:styleId="CommentText">
    <w:name w:val="annotation text"/>
    <w:basedOn w:val="Normal"/>
    <w:link w:val="CommentTextChar"/>
    <w:uiPriority w:val="99"/>
    <w:unhideWhenUsed/>
    <w:rsid w:val="00843ACE"/>
    <w:rPr>
      <w:sz w:val="20"/>
      <w:szCs w:val="20"/>
    </w:rPr>
  </w:style>
  <w:style w:type="character" w:customStyle="1" w:styleId="CommentTextChar">
    <w:name w:val="Comment Text Char"/>
    <w:basedOn w:val="DefaultParagraphFont"/>
    <w:link w:val="CommentText"/>
    <w:uiPriority w:val="99"/>
    <w:rsid w:val="00843ACE"/>
    <w:rPr>
      <w:rFonts w:ascii="GT America Rg" w:hAnsi="GT America Rg"/>
      <w:sz w:val="20"/>
      <w:szCs w:val="20"/>
      <w:lang w:val="nl-NL"/>
    </w:rPr>
  </w:style>
  <w:style w:type="paragraph" w:styleId="CommentSubject">
    <w:name w:val="annotation subject"/>
    <w:basedOn w:val="CommentText"/>
    <w:next w:val="CommentText"/>
    <w:link w:val="CommentSubjectChar"/>
    <w:uiPriority w:val="99"/>
    <w:semiHidden/>
    <w:unhideWhenUsed/>
    <w:rsid w:val="00843ACE"/>
    <w:rPr>
      <w:b/>
      <w:bCs/>
    </w:rPr>
  </w:style>
  <w:style w:type="character" w:customStyle="1" w:styleId="CommentSubjectChar">
    <w:name w:val="Comment Subject Char"/>
    <w:basedOn w:val="CommentTextChar"/>
    <w:link w:val="CommentSubject"/>
    <w:uiPriority w:val="99"/>
    <w:semiHidden/>
    <w:rsid w:val="00843ACE"/>
    <w:rPr>
      <w:rFonts w:ascii="GT America Rg" w:hAnsi="GT America Rg"/>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FINN 1">
      <a:dk1>
        <a:srgbClr val="000000"/>
      </a:dk1>
      <a:lt1>
        <a:srgbClr val="FFFFFF"/>
      </a:lt1>
      <a:dk2>
        <a:srgbClr val="414BFF"/>
      </a:dk2>
      <a:lt2>
        <a:srgbClr val="FFFAF9"/>
      </a:lt2>
      <a:accent1>
        <a:srgbClr val="000000"/>
      </a:accent1>
      <a:accent2>
        <a:srgbClr val="FFC15D"/>
      </a:accent2>
      <a:accent3>
        <a:srgbClr val="FF6E6E"/>
      </a:accent3>
      <a:accent4>
        <a:srgbClr val="FFAAFF"/>
      </a:accent4>
      <a:accent5>
        <a:srgbClr val="FFFF50"/>
      </a:accent5>
      <a:accent6>
        <a:srgbClr val="00DA7E"/>
      </a:accent6>
      <a:hlink>
        <a:srgbClr val="000000"/>
      </a:hlink>
      <a:folHlink>
        <a:srgbClr val="FE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9" ma:contentTypeDescription="Een nieuw document maken." ma:contentTypeScope="" ma:versionID="56eea9990f4c343b172b0459bd2a1e78">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a7b702c9e24e8fd04e74968aa8f12846"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time" ma:index="24" nillable="true" ma:displayName="time" ma:format="DateTime" ma:internalName="time">
      <xsd:simpleType>
        <xsd:restriction base="dms:DateTim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cc6689bc-9ba0-4b2c-91e7-218cc168a546}" ma:internalName="TaxCatchAll" ma:showField="CatchAllData" ma:web="7e7ebea0-0f05-4d8d-876a-d9a546a666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e7ebea0-0f05-4d8d-876a-d9a546a6668a" xsi:nil="true"/>
    <lcf76f155ced4ddcb4097134ff3c332f xmlns="024ab663-3113-49e2-a8c6-71804d257e0c">
      <Terms xmlns="http://schemas.microsoft.com/office/infopath/2007/PartnerControls"/>
    </lcf76f155ced4ddcb4097134ff3c332f>
    <time xmlns="024ab663-3113-49e2-a8c6-71804d257e0c" xsi:nil="true"/>
  </documentManagement>
</p:properties>
</file>

<file path=customXml/itemProps1.xml><?xml version="1.0" encoding="utf-8"?>
<ds:datastoreItem xmlns:ds="http://schemas.openxmlformats.org/officeDocument/2006/customXml" ds:itemID="{DB5009BF-DF33-40BC-B632-C17162B593FE}">
  <ds:schemaRefs>
    <ds:schemaRef ds:uri="http://schemas.microsoft.com/sharepoint/v3/contenttype/forms"/>
  </ds:schemaRefs>
</ds:datastoreItem>
</file>

<file path=customXml/itemProps2.xml><?xml version="1.0" encoding="utf-8"?>
<ds:datastoreItem xmlns:ds="http://schemas.openxmlformats.org/officeDocument/2006/customXml" ds:itemID="{D27666C1-5CD0-EB46-8336-63D9C69B5603}">
  <ds:schemaRefs>
    <ds:schemaRef ds:uri="http://schemas.openxmlformats.org/officeDocument/2006/bibliography"/>
  </ds:schemaRefs>
</ds:datastoreItem>
</file>

<file path=customXml/itemProps3.xml><?xml version="1.0" encoding="utf-8"?>
<ds:datastoreItem xmlns:ds="http://schemas.openxmlformats.org/officeDocument/2006/customXml" ds:itemID="{C5075915-74DE-4D9D-B318-2D87369A5E2E}"/>
</file>

<file path=customXml/itemProps4.xml><?xml version="1.0" encoding="utf-8"?>
<ds:datastoreItem xmlns:ds="http://schemas.openxmlformats.org/officeDocument/2006/customXml" ds:itemID="{71C864AC-6139-43E6-86AB-676B4443628C}">
  <ds:schemaRefs>
    <ds:schemaRef ds:uri="http://schemas.microsoft.com/office/2006/metadata/properties"/>
    <ds:schemaRef ds:uri="http://schemas.microsoft.com/office/infopath/2007/PartnerControls"/>
    <ds:schemaRef ds:uri="7e7ebea0-0f05-4d8d-876a-d9a546a6668a"/>
    <ds:schemaRef ds:uri="024ab663-3113-49e2-a8c6-71804d257e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472</Words>
  <Characters>2695</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Gill De Bruyne</cp:lastModifiedBy>
  <cp:revision>53</cp:revision>
  <cp:lastPrinted>2022-01-04T23:24:00Z</cp:lastPrinted>
  <dcterms:created xsi:type="dcterms:W3CDTF">2024-06-13T17:18:00Z</dcterms:created>
  <dcterms:modified xsi:type="dcterms:W3CDTF">2024-06-20T11:38:00Z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y fmtid="{D5CDD505-2E9C-101B-9397-08002B2CF9AE}" pid="3" name="_dlc_DocIdItemGuid">
    <vt:lpwstr>d323b01e-3744-4132-84d8-bfd55bab9de7</vt:lpwstr>
  </property>
  <property fmtid="{D5CDD505-2E9C-101B-9397-08002B2CF9AE}" pid="4" name="MediaServiceImageTags">
    <vt:lpwstr/>
  </property>
</Properties>
</file>